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C333F" w14:textId="77777777" w:rsidR="008C035B" w:rsidRPr="00032C1A" w:rsidRDefault="008C035B" w:rsidP="008C035B">
      <w:pPr>
        <w:widowControl/>
        <w:suppressAutoHyphens w:val="0"/>
        <w:rPr>
          <w:sz w:val="22"/>
          <w:szCs w:val="22"/>
          <w:lang w:val="ru-RU" w:eastAsia="ru-RU"/>
        </w:rPr>
      </w:pPr>
    </w:p>
    <w:p w14:paraId="4DC6B6E7" w14:textId="77777777" w:rsidR="008C035B" w:rsidRPr="00622442" w:rsidRDefault="008C035B" w:rsidP="008C035B">
      <w:pPr>
        <w:widowControl/>
        <w:tabs>
          <w:tab w:val="left" w:pos="3402"/>
        </w:tabs>
        <w:suppressAutoHyphens w:val="0"/>
        <w:jc w:val="center"/>
        <w:rPr>
          <w:b/>
          <w:bCs/>
          <w:sz w:val="22"/>
          <w:szCs w:val="22"/>
          <w:lang w:eastAsia="ru-RU"/>
        </w:rPr>
      </w:pPr>
      <w:r w:rsidRPr="00134F2A">
        <w:rPr>
          <w:b/>
          <w:bCs/>
          <w:sz w:val="22"/>
          <w:szCs w:val="22"/>
          <w:lang w:eastAsia="ru-RU"/>
        </w:rPr>
        <w:t>Військова частина А3628</w:t>
      </w:r>
    </w:p>
    <w:p w14:paraId="5B638C8A" w14:textId="77777777" w:rsidR="008C035B" w:rsidRPr="00032C1A" w:rsidRDefault="008C035B" w:rsidP="008C035B">
      <w:pPr>
        <w:widowControl/>
        <w:suppressAutoHyphens w:val="0"/>
        <w:rPr>
          <w:b/>
          <w:bCs/>
          <w:sz w:val="22"/>
          <w:szCs w:val="22"/>
          <w:lang w:eastAsia="ru-RU"/>
        </w:rPr>
      </w:pPr>
    </w:p>
    <w:p w14:paraId="1513750F" w14:textId="77777777" w:rsidR="008C035B" w:rsidRPr="00032C1A" w:rsidRDefault="008C035B" w:rsidP="008C035B">
      <w:pPr>
        <w:widowControl/>
        <w:suppressAutoHyphens w:val="0"/>
        <w:rPr>
          <w:b/>
          <w:bCs/>
          <w:sz w:val="22"/>
          <w:szCs w:val="22"/>
          <w:lang w:eastAsia="ru-RU"/>
        </w:rPr>
      </w:pPr>
    </w:p>
    <w:p w14:paraId="267E7BA5" w14:textId="77777777" w:rsidR="008C035B" w:rsidRDefault="008C035B" w:rsidP="008C035B">
      <w:pPr>
        <w:widowControl/>
        <w:tabs>
          <w:tab w:val="left" w:pos="708"/>
        </w:tabs>
        <w:ind w:left="5387"/>
        <w:rPr>
          <w:b/>
          <w:bCs/>
          <w:sz w:val="22"/>
          <w:szCs w:val="22"/>
          <w:lang w:eastAsia="ru-RU"/>
        </w:rPr>
      </w:pPr>
    </w:p>
    <w:p w14:paraId="5D5A2F73" w14:textId="77777777" w:rsidR="008C035B" w:rsidRDefault="008C035B" w:rsidP="008C035B">
      <w:pPr>
        <w:widowControl/>
        <w:tabs>
          <w:tab w:val="left" w:pos="708"/>
        </w:tabs>
        <w:ind w:left="5387"/>
        <w:rPr>
          <w:b/>
          <w:bCs/>
          <w:sz w:val="22"/>
          <w:szCs w:val="22"/>
          <w:lang w:eastAsia="ru-RU"/>
        </w:rPr>
      </w:pPr>
    </w:p>
    <w:p w14:paraId="67DB25B1" w14:textId="77777777" w:rsidR="008C035B" w:rsidRPr="00032C1A" w:rsidRDefault="008C035B" w:rsidP="008C035B">
      <w:pPr>
        <w:widowControl/>
        <w:tabs>
          <w:tab w:val="left" w:pos="708"/>
        </w:tabs>
        <w:ind w:left="5387"/>
        <w:rPr>
          <w:sz w:val="22"/>
          <w:szCs w:val="22"/>
          <w:lang w:eastAsia="ru-RU"/>
        </w:rPr>
      </w:pPr>
      <w:r w:rsidRPr="00032C1A">
        <w:rPr>
          <w:b/>
          <w:bCs/>
          <w:sz w:val="22"/>
          <w:szCs w:val="22"/>
          <w:lang w:eastAsia="ru-RU"/>
        </w:rPr>
        <w:t>ЗАТВЕРДЖЕНО</w:t>
      </w:r>
    </w:p>
    <w:p w14:paraId="5D41EC1D" w14:textId="77777777" w:rsidR="008C035B" w:rsidRPr="00032C1A" w:rsidRDefault="008C035B" w:rsidP="008C035B">
      <w:pPr>
        <w:widowControl/>
        <w:tabs>
          <w:tab w:val="left" w:pos="708"/>
        </w:tabs>
        <w:ind w:left="5387"/>
        <w:rPr>
          <w:sz w:val="22"/>
          <w:szCs w:val="22"/>
          <w:lang w:eastAsia="ru-RU"/>
        </w:rPr>
      </w:pPr>
      <w:r w:rsidRPr="00032C1A">
        <w:rPr>
          <w:b/>
          <w:bCs/>
          <w:sz w:val="22"/>
          <w:szCs w:val="22"/>
          <w:lang w:eastAsia="ru-RU"/>
        </w:rPr>
        <w:t xml:space="preserve">протоколом №   </w:t>
      </w:r>
      <w:r w:rsidRPr="00032C1A">
        <w:rPr>
          <w:b/>
          <w:bCs/>
          <w:sz w:val="22"/>
          <w:szCs w:val="22"/>
          <w:highlight w:val="yellow"/>
          <w:lang w:eastAsia="ru-RU"/>
        </w:rPr>
        <w:t>__________________</w:t>
      </w:r>
      <w:r w:rsidRPr="00032C1A">
        <w:rPr>
          <w:b/>
          <w:bCs/>
          <w:sz w:val="22"/>
          <w:szCs w:val="22"/>
          <w:lang w:eastAsia="ru-RU"/>
        </w:rPr>
        <w:t xml:space="preserve"> </w:t>
      </w:r>
    </w:p>
    <w:p w14:paraId="450BF531" w14:textId="77777777" w:rsidR="008C035B" w:rsidRPr="00032C1A" w:rsidRDefault="008C035B" w:rsidP="008C035B">
      <w:pPr>
        <w:widowControl/>
        <w:tabs>
          <w:tab w:val="left" w:pos="708"/>
        </w:tabs>
        <w:ind w:left="5387"/>
        <w:rPr>
          <w:b/>
          <w:bCs/>
          <w:iCs/>
          <w:sz w:val="22"/>
          <w:szCs w:val="22"/>
          <w:lang w:eastAsia="ru-RU"/>
        </w:rPr>
      </w:pPr>
    </w:p>
    <w:p w14:paraId="76CA3EC6" w14:textId="77777777" w:rsidR="008C035B" w:rsidRPr="00032C1A" w:rsidRDefault="008C035B" w:rsidP="008C035B">
      <w:pPr>
        <w:widowControl/>
        <w:tabs>
          <w:tab w:val="left" w:pos="708"/>
        </w:tabs>
        <w:ind w:left="5387"/>
        <w:rPr>
          <w:sz w:val="22"/>
          <w:szCs w:val="22"/>
          <w:lang w:eastAsia="ru-RU"/>
        </w:rPr>
      </w:pPr>
      <w:r w:rsidRPr="00032C1A">
        <w:rPr>
          <w:b/>
          <w:bCs/>
          <w:iCs/>
          <w:sz w:val="22"/>
          <w:szCs w:val="22"/>
          <w:lang w:eastAsia="ru-RU"/>
        </w:rPr>
        <w:t>Уповноважена особа</w:t>
      </w:r>
    </w:p>
    <w:p w14:paraId="47D73A4D" w14:textId="77777777" w:rsidR="008C035B" w:rsidRPr="00032C1A" w:rsidRDefault="008C035B" w:rsidP="008C035B">
      <w:pPr>
        <w:widowControl/>
        <w:tabs>
          <w:tab w:val="left" w:pos="708"/>
        </w:tabs>
        <w:ind w:left="5387"/>
        <w:rPr>
          <w:b/>
          <w:bCs/>
          <w:iCs/>
          <w:sz w:val="22"/>
          <w:szCs w:val="22"/>
          <w:lang w:eastAsia="ru-RU"/>
        </w:rPr>
      </w:pPr>
    </w:p>
    <w:p w14:paraId="26E465EE" w14:textId="77777777" w:rsidR="008C035B" w:rsidRPr="00032C1A" w:rsidRDefault="008C035B" w:rsidP="008C035B">
      <w:pPr>
        <w:widowControl/>
        <w:tabs>
          <w:tab w:val="left" w:pos="708"/>
        </w:tabs>
        <w:ind w:left="5387"/>
        <w:rPr>
          <w:sz w:val="22"/>
          <w:szCs w:val="22"/>
          <w:lang w:eastAsia="ru-RU"/>
        </w:rPr>
      </w:pPr>
      <w:r w:rsidRPr="00032C1A">
        <w:rPr>
          <w:b/>
          <w:bCs/>
          <w:iCs/>
          <w:sz w:val="22"/>
          <w:szCs w:val="22"/>
          <w:lang w:eastAsia="ru-RU"/>
        </w:rPr>
        <w:t>________________ ______________</w:t>
      </w:r>
    </w:p>
    <w:p w14:paraId="232719A7"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2E0FEC5E"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33EB9DAD"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710CD348"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14125E68"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1FBC68F7" w14:textId="77777777" w:rsidR="008C035B" w:rsidRPr="00032C1A" w:rsidRDefault="008C035B" w:rsidP="008C035B">
      <w:pPr>
        <w:widowControl/>
        <w:suppressAutoHyphens w:val="0"/>
        <w:jc w:val="center"/>
        <w:rPr>
          <w:b/>
          <w:bCs/>
          <w:sz w:val="22"/>
          <w:szCs w:val="22"/>
          <w:lang w:eastAsia="ru-RU"/>
        </w:rPr>
      </w:pPr>
    </w:p>
    <w:p w14:paraId="1A139384" w14:textId="77777777" w:rsidR="008C035B" w:rsidRPr="00032C1A" w:rsidRDefault="008C035B" w:rsidP="008C035B">
      <w:pPr>
        <w:jc w:val="center"/>
        <w:rPr>
          <w:sz w:val="22"/>
          <w:szCs w:val="22"/>
        </w:rPr>
      </w:pPr>
      <w:r w:rsidRPr="00032C1A">
        <w:rPr>
          <w:b/>
          <w:bCs/>
          <w:sz w:val="22"/>
          <w:szCs w:val="22"/>
          <w:lang w:eastAsia="ru-RU"/>
        </w:rPr>
        <w:t>ТЕНДЕРНА ДОКУМЕНТАЦІЯ</w:t>
      </w:r>
    </w:p>
    <w:p w14:paraId="7C0EE2E0" w14:textId="77777777" w:rsidR="008C035B" w:rsidRPr="00032C1A" w:rsidRDefault="008C035B" w:rsidP="008C035B">
      <w:pPr>
        <w:widowControl/>
        <w:tabs>
          <w:tab w:val="left" w:pos="3402"/>
        </w:tabs>
        <w:suppressAutoHyphens w:val="0"/>
        <w:rPr>
          <w:b/>
          <w:bCs/>
          <w:sz w:val="22"/>
          <w:szCs w:val="22"/>
          <w:lang w:eastAsia="ru-RU"/>
        </w:rPr>
      </w:pPr>
    </w:p>
    <w:p w14:paraId="6222A6DB" w14:textId="77777777" w:rsidR="008C035B" w:rsidRPr="00032C1A" w:rsidRDefault="008C035B" w:rsidP="008C035B">
      <w:pPr>
        <w:widowControl/>
        <w:tabs>
          <w:tab w:val="left" w:pos="3402"/>
        </w:tabs>
        <w:suppressAutoHyphens w:val="0"/>
        <w:ind w:left="2977" w:hanging="2977"/>
        <w:jc w:val="center"/>
        <w:rPr>
          <w:b/>
          <w:bCs/>
          <w:sz w:val="32"/>
          <w:szCs w:val="32"/>
          <w:lang w:eastAsia="ru-RU"/>
        </w:rPr>
      </w:pPr>
      <w:r w:rsidRPr="00032C1A">
        <w:rPr>
          <w:b/>
          <w:bCs/>
          <w:sz w:val="32"/>
          <w:szCs w:val="32"/>
          <w:lang w:eastAsia="ru-RU"/>
        </w:rPr>
        <w:t>Предмет закупівлі:</w:t>
      </w:r>
    </w:p>
    <w:p w14:paraId="66680695" w14:textId="77777777" w:rsidR="008C035B" w:rsidRPr="00032C1A" w:rsidRDefault="008C035B" w:rsidP="008C035B">
      <w:pPr>
        <w:widowControl/>
        <w:tabs>
          <w:tab w:val="left" w:pos="3402"/>
        </w:tabs>
        <w:suppressAutoHyphens w:val="0"/>
        <w:ind w:left="2977" w:hanging="2977"/>
        <w:jc w:val="center"/>
        <w:rPr>
          <w:b/>
          <w:bCs/>
          <w:sz w:val="32"/>
          <w:szCs w:val="32"/>
          <w:lang w:eastAsia="ru-RU"/>
        </w:rPr>
      </w:pPr>
      <w:r w:rsidRPr="00032C1A">
        <w:rPr>
          <w:b/>
          <w:bCs/>
          <w:sz w:val="32"/>
          <w:szCs w:val="32"/>
          <w:lang w:eastAsia="ru-RU"/>
        </w:rPr>
        <w:t>код ДК 021:2015:  34130000-7 - </w:t>
      </w:r>
      <w:proofErr w:type="spellStart"/>
      <w:r w:rsidRPr="00032C1A">
        <w:rPr>
          <w:b/>
          <w:bCs/>
          <w:sz w:val="32"/>
          <w:szCs w:val="32"/>
          <w:lang w:eastAsia="ru-RU"/>
        </w:rPr>
        <w:t>Мототранспортні</w:t>
      </w:r>
      <w:proofErr w:type="spellEnd"/>
      <w:r w:rsidRPr="00032C1A">
        <w:rPr>
          <w:b/>
          <w:bCs/>
          <w:sz w:val="32"/>
          <w:szCs w:val="32"/>
          <w:lang w:eastAsia="ru-RU"/>
        </w:rPr>
        <w:t xml:space="preserve"> вантажні засоби </w:t>
      </w:r>
    </w:p>
    <w:p w14:paraId="3FD178F7" w14:textId="77777777" w:rsidR="008C035B" w:rsidRPr="00032C1A" w:rsidRDefault="008C035B" w:rsidP="008C035B">
      <w:pPr>
        <w:widowControl/>
        <w:tabs>
          <w:tab w:val="left" w:pos="3402"/>
        </w:tabs>
        <w:suppressAutoHyphens w:val="0"/>
        <w:ind w:left="2977" w:hanging="2977"/>
        <w:jc w:val="center"/>
        <w:rPr>
          <w:b/>
          <w:bCs/>
          <w:sz w:val="32"/>
          <w:szCs w:val="32"/>
          <w:lang w:eastAsia="ru-RU"/>
        </w:rPr>
      </w:pPr>
      <w:r w:rsidRPr="00032C1A">
        <w:rPr>
          <w:b/>
          <w:bCs/>
          <w:sz w:val="32"/>
          <w:szCs w:val="32"/>
          <w:lang w:eastAsia="ru-RU"/>
        </w:rPr>
        <w:t>(34131000-4 – Пікапи)</w:t>
      </w:r>
    </w:p>
    <w:p w14:paraId="621A78B7" w14:textId="77777777" w:rsidR="008C035B" w:rsidRPr="00032C1A" w:rsidRDefault="008C035B" w:rsidP="008C035B">
      <w:pPr>
        <w:widowControl/>
        <w:tabs>
          <w:tab w:val="left" w:pos="708"/>
        </w:tabs>
        <w:ind w:left="3261" w:hanging="3261"/>
        <w:jc w:val="center"/>
        <w:rPr>
          <w:b/>
          <w:bCs/>
          <w:sz w:val="22"/>
          <w:szCs w:val="22"/>
          <w:lang w:eastAsia="ru-RU"/>
        </w:rPr>
      </w:pPr>
    </w:p>
    <w:p w14:paraId="2C95EE48" w14:textId="77777777" w:rsidR="008C035B" w:rsidRPr="00032C1A" w:rsidRDefault="008C035B" w:rsidP="008C035B">
      <w:pPr>
        <w:widowControl/>
        <w:tabs>
          <w:tab w:val="left" w:pos="708"/>
        </w:tabs>
        <w:ind w:left="3261" w:hanging="3261"/>
        <w:jc w:val="center"/>
        <w:rPr>
          <w:b/>
          <w:bCs/>
          <w:sz w:val="22"/>
          <w:szCs w:val="22"/>
          <w:u w:val="single"/>
          <w:lang w:eastAsia="ru-RU"/>
        </w:rPr>
      </w:pPr>
      <w:r w:rsidRPr="00032C1A">
        <w:rPr>
          <w:b/>
          <w:bCs/>
          <w:sz w:val="22"/>
          <w:szCs w:val="22"/>
          <w:u w:val="single"/>
          <w:lang w:eastAsia="ru-RU"/>
        </w:rPr>
        <w:t>Процедура закупівлі</w:t>
      </w:r>
    </w:p>
    <w:p w14:paraId="0EE305EB" w14:textId="77777777" w:rsidR="008C035B" w:rsidRPr="00032C1A" w:rsidRDefault="008C035B" w:rsidP="008C035B">
      <w:pPr>
        <w:widowControl/>
        <w:tabs>
          <w:tab w:val="left" w:pos="708"/>
        </w:tabs>
        <w:ind w:left="3261" w:hanging="3261"/>
        <w:jc w:val="center"/>
        <w:rPr>
          <w:b/>
          <w:bCs/>
          <w:sz w:val="22"/>
          <w:szCs w:val="22"/>
          <w:u w:val="single"/>
          <w:lang w:eastAsia="ru-RU"/>
        </w:rPr>
      </w:pPr>
    </w:p>
    <w:p w14:paraId="3666BFF8" w14:textId="77777777" w:rsidR="008C035B" w:rsidRPr="00032C1A" w:rsidRDefault="008C035B" w:rsidP="008C035B">
      <w:pPr>
        <w:widowControl/>
        <w:tabs>
          <w:tab w:val="left" w:pos="708"/>
        </w:tabs>
        <w:ind w:left="3261" w:hanging="3261"/>
        <w:jc w:val="center"/>
        <w:rPr>
          <w:sz w:val="22"/>
          <w:szCs w:val="22"/>
          <w:lang w:eastAsia="ru-RU"/>
        </w:rPr>
      </w:pPr>
      <w:r w:rsidRPr="00032C1A">
        <w:rPr>
          <w:b/>
          <w:bCs/>
          <w:sz w:val="22"/>
          <w:szCs w:val="22"/>
          <w:lang w:eastAsia="ru-RU"/>
        </w:rPr>
        <w:t xml:space="preserve"> </w:t>
      </w:r>
      <w:r w:rsidRPr="00032C1A">
        <w:rPr>
          <w:b/>
          <w:bCs/>
          <w:i/>
          <w:iCs/>
          <w:sz w:val="22"/>
          <w:szCs w:val="22"/>
          <w:lang w:eastAsia="ru-RU"/>
        </w:rPr>
        <w:t>В</w:t>
      </w:r>
      <w:r w:rsidRPr="00032C1A">
        <w:rPr>
          <w:b/>
          <w:bCs/>
          <w:i/>
          <w:sz w:val="22"/>
          <w:szCs w:val="22"/>
          <w:lang w:eastAsia="ru-RU"/>
        </w:rPr>
        <w:t>ідкриті торги з особливостями</w:t>
      </w:r>
    </w:p>
    <w:p w14:paraId="1EDF5E65" w14:textId="77777777" w:rsidR="008C035B" w:rsidRPr="00032C1A" w:rsidRDefault="008C035B" w:rsidP="008C035B">
      <w:pPr>
        <w:widowControl/>
        <w:shd w:val="clear" w:color="auto" w:fill="FFFFFF"/>
        <w:suppressAutoHyphens w:val="0"/>
        <w:jc w:val="center"/>
        <w:outlineLvl w:val="0"/>
        <w:rPr>
          <w:rFonts w:eastAsia="Arial" w:cs="Arial"/>
          <w:i/>
          <w:sz w:val="22"/>
          <w:szCs w:val="22"/>
          <w:lang w:eastAsia="ru-RU"/>
        </w:rPr>
      </w:pPr>
      <w:r w:rsidRPr="00032C1A">
        <w:rPr>
          <w:rFonts w:eastAsia="Arial" w:cs="Arial"/>
          <w:i/>
          <w:sz w:val="22"/>
          <w:szCs w:val="22"/>
          <w:lang w:eastAsia="ru-RU"/>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032C1A">
        <w:rPr>
          <w:rFonts w:eastAsia="Arial" w:cs="Arial"/>
          <w:i/>
          <w:sz w:val="22"/>
          <w:szCs w:val="22"/>
          <w:lang w:eastAsia="ru-RU"/>
        </w:rPr>
        <w:t>закупівель</w:t>
      </w:r>
      <w:proofErr w:type="spellEnd"/>
      <w:r w:rsidRPr="00032C1A">
        <w:rPr>
          <w:rFonts w:eastAsia="Arial" w:cs="Arial"/>
          <w:i/>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34FF3C" w14:textId="77777777" w:rsidR="008C035B" w:rsidRPr="00032C1A" w:rsidRDefault="008C035B" w:rsidP="008C035B">
      <w:pPr>
        <w:widowControl/>
        <w:shd w:val="clear" w:color="auto" w:fill="FFFFFF"/>
        <w:suppressAutoHyphens w:val="0"/>
        <w:jc w:val="center"/>
        <w:outlineLvl w:val="0"/>
        <w:rPr>
          <w:rFonts w:eastAsia="Arial" w:cs="Arial"/>
          <w:i/>
          <w:sz w:val="22"/>
          <w:szCs w:val="22"/>
          <w:lang w:eastAsia="ru-RU"/>
        </w:rPr>
      </w:pPr>
      <w:r w:rsidRPr="00032C1A">
        <w:rPr>
          <w:rFonts w:eastAsia="Arial" w:cs="Arial"/>
          <w:i/>
          <w:sz w:val="22"/>
          <w:szCs w:val="22"/>
          <w:lang w:eastAsia="ru-RU"/>
        </w:rPr>
        <w:t>(в редакції постанови Кабінету Міністрів України від 12 травня 2023 р. № 471)</w:t>
      </w:r>
    </w:p>
    <w:p w14:paraId="5E30A9FD" w14:textId="77777777" w:rsidR="008C035B" w:rsidRPr="00032C1A" w:rsidRDefault="008C035B" w:rsidP="008C035B">
      <w:pPr>
        <w:rPr>
          <w:sz w:val="22"/>
          <w:szCs w:val="22"/>
        </w:rPr>
      </w:pPr>
    </w:p>
    <w:p w14:paraId="0BF63F3B" w14:textId="77777777" w:rsidR="008C035B" w:rsidRPr="00032C1A" w:rsidRDefault="008C035B" w:rsidP="008C035B">
      <w:pPr>
        <w:rPr>
          <w:sz w:val="22"/>
          <w:szCs w:val="22"/>
        </w:rPr>
      </w:pPr>
    </w:p>
    <w:p w14:paraId="00E478A1" w14:textId="77777777" w:rsidR="008C035B" w:rsidRPr="00032C1A" w:rsidRDefault="008C035B" w:rsidP="008C035B">
      <w:pPr>
        <w:rPr>
          <w:sz w:val="22"/>
          <w:szCs w:val="22"/>
        </w:rPr>
      </w:pPr>
    </w:p>
    <w:p w14:paraId="57F462D2" w14:textId="77777777" w:rsidR="008C035B" w:rsidRPr="00032C1A" w:rsidRDefault="008C035B" w:rsidP="008C035B">
      <w:pPr>
        <w:rPr>
          <w:sz w:val="22"/>
          <w:szCs w:val="22"/>
        </w:rPr>
      </w:pPr>
    </w:p>
    <w:p w14:paraId="5580042E" w14:textId="77777777" w:rsidR="008C035B" w:rsidRPr="00032C1A" w:rsidRDefault="008C035B" w:rsidP="008C035B">
      <w:pPr>
        <w:rPr>
          <w:sz w:val="22"/>
          <w:szCs w:val="22"/>
        </w:rPr>
      </w:pPr>
    </w:p>
    <w:p w14:paraId="2B2D419D" w14:textId="77777777" w:rsidR="008C035B" w:rsidRPr="00032C1A" w:rsidRDefault="008C035B" w:rsidP="008C035B">
      <w:pPr>
        <w:rPr>
          <w:sz w:val="22"/>
          <w:szCs w:val="22"/>
        </w:rPr>
      </w:pPr>
    </w:p>
    <w:p w14:paraId="023AE2E7" w14:textId="77777777" w:rsidR="008C035B" w:rsidRPr="00032C1A" w:rsidRDefault="008C035B" w:rsidP="008C035B">
      <w:pPr>
        <w:rPr>
          <w:sz w:val="22"/>
          <w:szCs w:val="22"/>
        </w:rPr>
      </w:pPr>
    </w:p>
    <w:p w14:paraId="281F7A9B" w14:textId="77777777" w:rsidR="008C035B" w:rsidRPr="00032C1A" w:rsidRDefault="008C035B" w:rsidP="008C035B">
      <w:pPr>
        <w:rPr>
          <w:sz w:val="22"/>
          <w:szCs w:val="22"/>
        </w:rPr>
      </w:pPr>
    </w:p>
    <w:p w14:paraId="5AAF591C" w14:textId="77777777" w:rsidR="008C035B" w:rsidRPr="00032C1A" w:rsidRDefault="008C035B" w:rsidP="008C035B">
      <w:pPr>
        <w:rPr>
          <w:sz w:val="22"/>
          <w:szCs w:val="22"/>
        </w:rPr>
      </w:pPr>
    </w:p>
    <w:p w14:paraId="13FA7EFC" w14:textId="77777777" w:rsidR="008C035B" w:rsidRPr="00032C1A" w:rsidRDefault="008C035B" w:rsidP="008C035B">
      <w:pPr>
        <w:rPr>
          <w:sz w:val="22"/>
          <w:szCs w:val="22"/>
        </w:rPr>
      </w:pPr>
    </w:p>
    <w:p w14:paraId="0BE64E09" w14:textId="77777777" w:rsidR="008C035B" w:rsidRPr="00032C1A" w:rsidRDefault="008C035B" w:rsidP="008C035B">
      <w:pPr>
        <w:rPr>
          <w:sz w:val="22"/>
          <w:szCs w:val="22"/>
        </w:rPr>
      </w:pPr>
    </w:p>
    <w:p w14:paraId="1D4C637F" w14:textId="77777777" w:rsidR="008C035B" w:rsidRPr="00032C1A" w:rsidRDefault="008C035B" w:rsidP="008C035B">
      <w:pPr>
        <w:rPr>
          <w:sz w:val="22"/>
          <w:szCs w:val="22"/>
        </w:rPr>
      </w:pPr>
    </w:p>
    <w:p w14:paraId="1691C9C5" w14:textId="77777777" w:rsidR="008C035B" w:rsidRPr="00032C1A" w:rsidRDefault="008C035B" w:rsidP="008C035B">
      <w:pPr>
        <w:rPr>
          <w:sz w:val="22"/>
          <w:szCs w:val="22"/>
        </w:rPr>
      </w:pPr>
    </w:p>
    <w:p w14:paraId="71F63ABE" w14:textId="77777777" w:rsidR="008C035B" w:rsidRPr="00032C1A" w:rsidRDefault="008C035B" w:rsidP="008C035B">
      <w:pPr>
        <w:rPr>
          <w:sz w:val="22"/>
          <w:szCs w:val="22"/>
        </w:rPr>
      </w:pPr>
    </w:p>
    <w:p w14:paraId="0E38835D" w14:textId="77777777" w:rsidR="008C035B" w:rsidRPr="00032C1A" w:rsidRDefault="008C035B" w:rsidP="008C035B">
      <w:pPr>
        <w:rPr>
          <w:sz w:val="22"/>
          <w:szCs w:val="22"/>
        </w:rPr>
      </w:pPr>
    </w:p>
    <w:p w14:paraId="29142F79" w14:textId="77777777" w:rsidR="008C035B" w:rsidRDefault="008C035B" w:rsidP="008C035B">
      <w:pPr>
        <w:rPr>
          <w:sz w:val="22"/>
          <w:szCs w:val="22"/>
        </w:rPr>
      </w:pPr>
    </w:p>
    <w:p w14:paraId="066E00A3" w14:textId="77777777" w:rsidR="008C035B" w:rsidRDefault="008C035B" w:rsidP="008C035B">
      <w:pPr>
        <w:rPr>
          <w:sz w:val="22"/>
          <w:szCs w:val="22"/>
        </w:rPr>
      </w:pPr>
    </w:p>
    <w:p w14:paraId="451B3239" w14:textId="77777777" w:rsidR="008C035B" w:rsidRDefault="008C035B" w:rsidP="008C035B">
      <w:pPr>
        <w:rPr>
          <w:sz w:val="22"/>
          <w:szCs w:val="22"/>
        </w:rPr>
      </w:pPr>
    </w:p>
    <w:p w14:paraId="3F6299B6" w14:textId="77777777" w:rsidR="008C035B" w:rsidRDefault="008C035B" w:rsidP="008C035B">
      <w:pPr>
        <w:rPr>
          <w:sz w:val="22"/>
          <w:szCs w:val="22"/>
        </w:rPr>
      </w:pPr>
    </w:p>
    <w:p w14:paraId="44AFAF43" w14:textId="77777777" w:rsidR="008C035B" w:rsidRPr="00032C1A" w:rsidRDefault="008C035B" w:rsidP="008C035B">
      <w:pPr>
        <w:rPr>
          <w:sz w:val="22"/>
          <w:szCs w:val="22"/>
        </w:rPr>
      </w:pPr>
    </w:p>
    <w:p w14:paraId="22E37682" w14:textId="77777777" w:rsidR="008C035B" w:rsidRPr="00032C1A" w:rsidRDefault="008C035B" w:rsidP="008C035B">
      <w:pPr>
        <w:rPr>
          <w:sz w:val="22"/>
          <w:szCs w:val="22"/>
        </w:rPr>
      </w:pPr>
    </w:p>
    <w:p w14:paraId="0B46128D" w14:textId="77777777" w:rsidR="008C035B" w:rsidRPr="00032C1A" w:rsidRDefault="008C035B" w:rsidP="008C035B">
      <w:pPr>
        <w:rPr>
          <w:sz w:val="22"/>
          <w:szCs w:val="22"/>
        </w:rPr>
      </w:pPr>
    </w:p>
    <w:p w14:paraId="1A425CFA" w14:textId="77777777" w:rsidR="008C035B" w:rsidRPr="00032C1A" w:rsidRDefault="008C035B" w:rsidP="008C035B">
      <w:pPr>
        <w:rPr>
          <w:sz w:val="22"/>
          <w:szCs w:val="22"/>
        </w:rPr>
      </w:pPr>
    </w:p>
    <w:p w14:paraId="7EF5ADAC" w14:textId="77777777" w:rsidR="008C035B" w:rsidRPr="00032C1A" w:rsidRDefault="008C035B" w:rsidP="008C035B">
      <w:pPr>
        <w:tabs>
          <w:tab w:val="left" w:pos="709"/>
        </w:tabs>
        <w:jc w:val="center"/>
        <w:textAlignment w:val="center"/>
        <w:rPr>
          <w:bCs/>
          <w:iCs/>
          <w:sz w:val="22"/>
          <w:szCs w:val="22"/>
          <w:shd w:val="clear" w:color="auto" w:fill="FFFFFF"/>
        </w:rPr>
      </w:pPr>
      <w:r w:rsidRPr="00134F2A">
        <w:rPr>
          <w:bCs/>
          <w:iCs/>
          <w:sz w:val="22"/>
          <w:szCs w:val="22"/>
          <w:highlight w:val="yellow"/>
          <w:shd w:val="clear" w:color="auto" w:fill="FFFFFF"/>
        </w:rPr>
        <w:t>м. ______ – 2024</w:t>
      </w:r>
    </w:p>
    <w:p w14:paraId="32148AEF" w14:textId="77777777" w:rsidR="008C035B" w:rsidRPr="00032C1A" w:rsidRDefault="008C035B" w:rsidP="008C035B">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532"/>
      </w:tblGrid>
      <w:tr w:rsidR="008C035B" w:rsidRPr="00032C1A" w14:paraId="24100A17" w14:textId="77777777" w:rsidTr="00511426">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922B895" w14:textId="77777777" w:rsidR="008C035B" w:rsidRPr="00032C1A" w:rsidRDefault="008C035B" w:rsidP="008C035B">
            <w:pPr>
              <w:pStyle w:val="1"/>
              <w:numPr>
                <w:ilvl w:val="0"/>
                <w:numId w:val="1"/>
              </w:numPr>
              <w:snapToGrid w:val="0"/>
              <w:spacing w:before="0" w:after="0"/>
              <w:jc w:val="center"/>
              <w:rPr>
                <w:color w:val="000000"/>
                <w:sz w:val="22"/>
                <w:szCs w:val="22"/>
              </w:rPr>
            </w:pPr>
            <w:r w:rsidRPr="00032C1A">
              <w:rPr>
                <w:b/>
                <w:bCs/>
                <w:color w:val="000000"/>
                <w:sz w:val="22"/>
                <w:szCs w:val="22"/>
              </w:rPr>
              <w:t>Загальні положення</w:t>
            </w:r>
            <w:r w:rsidRPr="00032C1A">
              <w:rPr>
                <w:color w:val="000000"/>
                <w:sz w:val="22"/>
                <w:szCs w:val="22"/>
              </w:rPr>
              <w:t> </w:t>
            </w:r>
          </w:p>
        </w:tc>
      </w:tr>
      <w:tr w:rsidR="008C035B" w:rsidRPr="00032C1A" w14:paraId="4FF45498" w14:textId="77777777" w:rsidTr="00511426">
        <w:trPr>
          <w:trHeight w:val="43"/>
        </w:trPr>
        <w:tc>
          <w:tcPr>
            <w:tcW w:w="2816" w:type="dxa"/>
            <w:tcBorders>
              <w:top w:val="single" w:sz="4" w:space="0" w:color="000000"/>
              <w:left w:val="single" w:sz="4" w:space="0" w:color="000000"/>
              <w:bottom w:val="single" w:sz="4" w:space="0" w:color="000000"/>
            </w:tcBorders>
            <w:vAlign w:val="center"/>
          </w:tcPr>
          <w:p w14:paraId="165FE5A8" w14:textId="77777777" w:rsidR="008C035B" w:rsidRPr="00032C1A" w:rsidRDefault="008C035B" w:rsidP="00511426">
            <w:pPr>
              <w:pStyle w:val="1"/>
              <w:snapToGrid w:val="0"/>
              <w:spacing w:before="0" w:after="0"/>
              <w:jc w:val="center"/>
              <w:rPr>
                <w:color w:val="000000"/>
                <w:sz w:val="22"/>
                <w:szCs w:val="22"/>
              </w:rPr>
            </w:pPr>
            <w:r w:rsidRPr="00032C1A">
              <w:rPr>
                <w:color w:val="000000"/>
                <w:sz w:val="22"/>
                <w:szCs w:val="22"/>
              </w:rPr>
              <w:lastRenderedPageBreak/>
              <w:t>1 </w:t>
            </w:r>
          </w:p>
        </w:tc>
        <w:tc>
          <w:tcPr>
            <w:tcW w:w="7532" w:type="dxa"/>
            <w:tcBorders>
              <w:top w:val="single" w:sz="4" w:space="0" w:color="000000"/>
              <w:left w:val="single" w:sz="4" w:space="0" w:color="000000"/>
              <w:bottom w:val="single" w:sz="4" w:space="0" w:color="000000"/>
              <w:right w:val="single" w:sz="4" w:space="0" w:color="000000"/>
            </w:tcBorders>
            <w:vAlign w:val="center"/>
          </w:tcPr>
          <w:p w14:paraId="77FA1493" w14:textId="77777777" w:rsidR="008C035B" w:rsidRPr="00032C1A" w:rsidRDefault="008C035B" w:rsidP="00511426">
            <w:pPr>
              <w:pStyle w:val="1"/>
              <w:snapToGrid w:val="0"/>
              <w:spacing w:before="0" w:after="0"/>
              <w:jc w:val="center"/>
              <w:rPr>
                <w:color w:val="000000"/>
                <w:sz w:val="22"/>
                <w:szCs w:val="22"/>
              </w:rPr>
            </w:pPr>
            <w:r w:rsidRPr="00032C1A">
              <w:rPr>
                <w:color w:val="000000"/>
                <w:sz w:val="22"/>
                <w:szCs w:val="22"/>
              </w:rPr>
              <w:t>2 </w:t>
            </w:r>
          </w:p>
        </w:tc>
      </w:tr>
      <w:tr w:rsidR="008C035B" w:rsidRPr="00032C1A" w14:paraId="4FD0D000" w14:textId="77777777" w:rsidTr="00511426">
        <w:tc>
          <w:tcPr>
            <w:tcW w:w="2816" w:type="dxa"/>
            <w:tcBorders>
              <w:top w:val="single" w:sz="4" w:space="0" w:color="000000"/>
              <w:left w:val="single" w:sz="4" w:space="0" w:color="000000"/>
              <w:bottom w:val="single" w:sz="4" w:space="0" w:color="000000"/>
            </w:tcBorders>
            <w:vAlign w:val="center"/>
          </w:tcPr>
          <w:p w14:paraId="6B5E3B89"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1. Терміни, 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191EDB53" w14:textId="77777777" w:rsidR="008C035B" w:rsidRPr="00032C1A" w:rsidRDefault="008C035B" w:rsidP="00511426">
            <w:pPr>
              <w:pStyle w:val="1"/>
              <w:snapToGrid w:val="0"/>
              <w:spacing w:before="0" w:after="0"/>
              <w:jc w:val="both"/>
              <w:rPr>
                <w:color w:val="000000"/>
                <w:sz w:val="22"/>
                <w:szCs w:val="22"/>
              </w:rPr>
            </w:pPr>
            <w:r w:rsidRPr="00032C1A">
              <w:rPr>
                <w:color w:val="000000"/>
                <w:sz w:val="22"/>
                <w:szCs w:val="22"/>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32C1A">
              <w:rPr>
                <w:color w:val="000000"/>
                <w:sz w:val="22"/>
                <w:szCs w:val="22"/>
              </w:rPr>
              <w:t>закупівель</w:t>
            </w:r>
            <w:proofErr w:type="spellEnd"/>
            <w:r w:rsidRPr="00032C1A">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w:t>
            </w:r>
            <w:r>
              <w:rPr>
                <w:color w:val="000000"/>
                <w:sz w:val="22"/>
                <w:szCs w:val="22"/>
              </w:rPr>
              <w:t xml:space="preserve"> </w:t>
            </w:r>
            <w:r w:rsidRPr="00032C1A">
              <w:rPr>
                <w:color w:val="000000"/>
                <w:sz w:val="22"/>
                <w:szCs w:val="22"/>
              </w:rPr>
              <w:t>(далі – Особливості). Терміни вживаються у значенні, наведеному в Законі</w:t>
            </w:r>
          </w:p>
        </w:tc>
      </w:tr>
      <w:tr w:rsidR="008C035B" w:rsidRPr="00032C1A" w14:paraId="445C503B" w14:textId="77777777" w:rsidTr="00511426">
        <w:tc>
          <w:tcPr>
            <w:tcW w:w="2816" w:type="dxa"/>
            <w:tcBorders>
              <w:top w:val="single" w:sz="4" w:space="0" w:color="000000"/>
              <w:left w:val="single" w:sz="4" w:space="0" w:color="000000"/>
              <w:bottom w:val="single" w:sz="4" w:space="0" w:color="000000"/>
            </w:tcBorders>
            <w:vAlign w:val="center"/>
          </w:tcPr>
          <w:p w14:paraId="18C86978"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2. Інформація про замовника торгів</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5B82CF6C" w14:textId="77777777" w:rsidR="008C035B" w:rsidRPr="00032C1A" w:rsidRDefault="008C035B" w:rsidP="00511426">
            <w:pPr>
              <w:pStyle w:val="1"/>
              <w:snapToGrid w:val="0"/>
              <w:spacing w:before="0" w:after="0"/>
              <w:jc w:val="both"/>
              <w:rPr>
                <w:color w:val="000000"/>
                <w:sz w:val="22"/>
                <w:szCs w:val="22"/>
              </w:rPr>
            </w:pPr>
            <w:r w:rsidRPr="00032C1A">
              <w:rPr>
                <w:color w:val="000000"/>
                <w:sz w:val="22"/>
                <w:szCs w:val="22"/>
              </w:rPr>
              <w:t>  </w:t>
            </w:r>
          </w:p>
        </w:tc>
      </w:tr>
      <w:tr w:rsidR="008C035B" w:rsidRPr="00032C1A" w14:paraId="19C28685" w14:textId="77777777" w:rsidTr="00511426">
        <w:tc>
          <w:tcPr>
            <w:tcW w:w="2816" w:type="dxa"/>
            <w:tcBorders>
              <w:top w:val="single" w:sz="4" w:space="0" w:color="000000"/>
              <w:left w:val="single" w:sz="4" w:space="0" w:color="000000"/>
              <w:bottom w:val="single" w:sz="4" w:space="0" w:color="000000"/>
            </w:tcBorders>
            <w:vAlign w:val="center"/>
          </w:tcPr>
          <w:p w14:paraId="247EB3CA" w14:textId="77777777" w:rsidR="008C035B" w:rsidRPr="00032C1A" w:rsidRDefault="008C035B" w:rsidP="00511426">
            <w:pPr>
              <w:pStyle w:val="1"/>
              <w:snapToGrid w:val="0"/>
              <w:spacing w:before="0" w:after="0"/>
              <w:rPr>
                <w:color w:val="000000"/>
                <w:sz w:val="22"/>
                <w:szCs w:val="22"/>
              </w:rPr>
            </w:pPr>
            <w:r w:rsidRPr="00032C1A">
              <w:rPr>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2BC40362" w14:textId="77777777" w:rsidR="008C035B" w:rsidRPr="00032C1A" w:rsidRDefault="008C035B" w:rsidP="00511426">
            <w:pPr>
              <w:pStyle w:val="1"/>
              <w:snapToGrid w:val="0"/>
              <w:spacing w:before="0" w:after="0"/>
              <w:jc w:val="both"/>
              <w:rPr>
                <w:color w:val="000000"/>
                <w:sz w:val="22"/>
                <w:szCs w:val="22"/>
              </w:rPr>
            </w:pPr>
            <w:r w:rsidRPr="00732F99">
              <w:rPr>
                <w:color w:val="000000"/>
                <w:sz w:val="22"/>
                <w:szCs w:val="22"/>
              </w:rPr>
              <w:t>Військова частина А3628</w:t>
            </w:r>
          </w:p>
        </w:tc>
      </w:tr>
      <w:tr w:rsidR="008C035B" w:rsidRPr="00032C1A" w14:paraId="78513FA6" w14:textId="77777777" w:rsidTr="00511426">
        <w:tc>
          <w:tcPr>
            <w:tcW w:w="2816" w:type="dxa"/>
            <w:tcBorders>
              <w:top w:val="single" w:sz="4" w:space="0" w:color="000000"/>
              <w:left w:val="single" w:sz="4" w:space="0" w:color="000000"/>
              <w:bottom w:val="single" w:sz="4" w:space="0" w:color="000000"/>
            </w:tcBorders>
            <w:vAlign w:val="center"/>
          </w:tcPr>
          <w:p w14:paraId="56AF4D78" w14:textId="77777777" w:rsidR="008C035B" w:rsidRPr="00D50123" w:rsidRDefault="008C035B" w:rsidP="00511426">
            <w:pPr>
              <w:pStyle w:val="1"/>
              <w:snapToGrid w:val="0"/>
              <w:spacing w:before="0" w:after="0"/>
              <w:rPr>
                <w:color w:val="000000"/>
                <w:sz w:val="22"/>
                <w:szCs w:val="22"/>
                <w:highlight w:val="yellow"/>
              </w:rPr>
            </w:pPr>
            <w:r w:rsidRPr="00D50123">
              <w:rPr>
                <w:color w:val="000000"/>
                <w:sz w:val="22"/>
                <w:szCs w:val="22"/>
                <w:highlight w:val="yellow"/>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1E3BD46E" w14:textId="77777777" w:rsidR="008C035B" w:rsidRPr="00032C1A" w:rsidRDefault="008C035B" w:rsidP="00511426">
            <w:pPr>
              <w:pStyle w:val="1"/>
              <w:snapToGrid w:val="0"/>
              <w:spacing w:before="0" w:after="0"/>
              <w:jc w:val="both"/>
              <w:rPr>
                <w:color w:val="000000"/>
                <w:sz w:val="22"/>
                <w:szCs w:val="22"/>
              </w:rPr>
            </w:pPr>
            <w:r w:rsidRPr="00032C1A">
              <w:rPr>
                <w:color w:val="000000"/>
                <w:sz w:val="22"/>
                <w:szCs w:val="22"/>
                <w:highlight w:val="yellow"/>
              </w:rPr>
              <w:t>_______________________________</w:t>
            </w:r>
          </w:p>
        </w:tc>
      </w:tr>
      <w:tr w:rsidR="008C035B" w:rsidRPr="00032C1A" w14:paraId="5EDCADB5" w14:textId="77777777" w:rsidTr="00511426">
        <w:tc>
          <w:tcPr>
            <w:tcW w:w="2816" w:type="dxa"/>
            <w:tcBorders>
              <w:top w:val="single" w:sz="4" w:space="0" w:color="000000"/>
              <w:left w:val="single" w:sz="4" w:space="0" w:color="000000"/>
              <w:bottom w:val="single" w:sz="4" w:space="0" w:color="000000"/>
            </w:tcBorders>
            <w:vAlign w:val="center"/>
          </w:tcPr>
          <w:p w14:paraId="6003AC47" w14:textId="77777777" w:rsidR="008C035B" w:rsidRPr="00D50123" w:rsidRDefault="008C035B" w:rsidP="00511426">
            <w:pPr>
              <w:pStyle w:val="1"/>
              <w:snapToGrid w:val="0"/>
              <w:spacing w:before="0" w:after="0"/>
              <w:rPr>
                <w:color w:val="000000"/>
                <w:sz w:val="22"/>
                <w:szCs w:val="22"/>
                <w:highlight w:val="yellow"/>
              </w:rPr>
            </w:pPr>
            <w:r w:rsidRPr="00D50123">
              <w:rPr>
                <w:sz w:val="22"/>
                <w:szCs w:val="22"/>
                <w:highlight w:val="yellow"/>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14:paraId="07F50C11" w14:textId="77777777" w:rsidR="008C035B" w:rsidRPr="00032C1A" w:rsidRDefault="008C035B" w:rsidP="00511426">
            <w:pPr>
              <w:pStyle w:val="1"/>
              <w:snapToGrid w:val="0"/>
              <w:spacing w:before="0" w:after="0"/>
              <w:jc w:val="both"/>
              <w:rPr>
                <w:color w:val="000000"/>
                <w:sz w:val="22"/>
                <w:szCs w:val="22"/>
              </w:rPr>
            </w:pPr>
            <w:r w:rsidRPr="00032C1A">
              <w:rPr>
                <w:color w:val="000000"/>
                <w:sz w:val="22"/>
                <w:szCs w:val="22"/>
                <w:highlight w:val="yellow"/>
              </w:rPr>
              <w:t>_______________________________</w:t>
            </w:r>
            <w:r w:rsidRPr="00032C1A">
              <w:rPr>
                <w:color w:val="000000"/>
                <w:sz w:val="22"/>
                <w:szCs w:val="22"/>
              </w:rPr>
              <w:t xml:space="preserve"> </w:t>
            </w:r>
          </w:p>
        </w:tc>
      </w:tr>
      <w:tr w:rsidR="008C035B" w:rsidRPr="00032C1A" w14:paraId="43933EBB" w14:textId="77777777" w:rsidTr="00511426">
        <w:tc>
          <w:tcPr>
            <w:tcW w:w="2816" w:type="dxa"/>
            <w:tcBorders>
              <w:top w:val="single" w:sz="4" w:space="0" w:color="000000"/>
              <w:left w:val="single" w:sz="4" w:space="0" w:color="000000"/>
              <w:bottom w:val="single" w:sz="4" w:space="0" w:color="000000"/>
            </w:tcBorders>
            <w:vAlign w:val="center"/>
          </w:tcPr>
          <w:p w14:paraId="5300E82C" w14:textId="77777777" w:rsidR="008C035B" w:rsidRPr="00032C1A" w:rsidRDefault="008C035B" w:rsidP="00511426">
            <w:pPr>
              <w:pStyle w:val="1"/>
              <w:snapToGrid w:val="0"/>
              <w:spacing w:before="0" w:after="0"/>
              <w:rPr>
                <w:sz w:val="22"/>
                <w:szCs w:val="22"/>
                <w:lang w:eastAsia="uk-UA"/>
              </w:rPr>
            </w:pPr>
            <w:r w:rsidRPr="00032C1A">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64D7BDA5" w14:textId="77777777" w:rsidR="008C035B" w:rsidRPr="00032C1A" w:rsidRDefault="008C035B" w:rsidP="00511426">
            <w:pPr>
              <w:pStyle w:val="PreformattedText"/>
              <w:snapToGrid w:val="0"/>
              <w:rPr>
                <w:rFonts w:ascii="Times New Roman" w:hAnsi="Times New Roman" w:cs="Times New Roman"/>
                <w:sz w:val="22"/>
                <w:szCs w:val="22"/>
              </w:rPr>
            </w:pPr>
            <w:r w:rsidRPr="00032C1A">
              <w:rPr>
                <w:rFonts w:ascii="Times New Roman" w:hAnsi="Times New Roman" w:cs="Times New Roman"/>
                <w:sz w:val="22"/>
                <w:szCs w:val="22"/>
              </w:rPr>
              <w:t>Відкриті торги з особливостями</w:t>
            </w:r>
          </w:p>
        </w:tc>
      </w:tr>
      <w:tr w:rsidR="008C035B" w:rsidRPr="00032C1A" w14:paraId="7E21D0C7" w14:textId="77777777" w:rsidTr="00511426">
        <w:tc>
          <w:tcPr>
            <w:tcW w:w="2816" w:type="dxa"/>
            <w:tcBorders>
              <w:top w:val="single" w:sz="4" w:space="0" w:color="000000"/>
              <w:left w:val="single" w:sz="4" w:space="0" w:color="000000"/>
              <w:bottom w:val="single" w:sz="4" w:space="0" w:color="000000"/>
            </w:tcBorders>
            <w:vAlign w:val="center"/>
          </w:tcPr>
          <w:p w14:paraId="02DA52F8"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4. Інформація про предмет закупівлі</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0CADAF11" w14:textId="77777777" w:rsidR="008C035B" w:rsidRPr="00032C1A" w:rsidRDefault="008C035B" w:rsidP="00511426">
            <w:pPr>
              <w:pStyle w:val="PreformattedText"/>
              <w:jc w:val="both"/>
              <w:rPr>
                <w:rFonts w:ascii="Times New Roman" w:hAnsi="Times New Roman" w:cs="Times New Roman"/>
                <w:color w:val="000000"/>
                <w:sz w:val="22"/>
                <w:szCs w:val="22"/>
              </w:rPr>
            </w:pPr>
          </w:p>
        </w:tc>
      </w:tr>
      <w:tr w:rsidR="008C035B" w:rsidRPr="00032C1A" w14:paraId="37AD61FC" w14:textId="77777777" w:rsidTr="00511426">
        <w:tc>
          <w:tcPr>
            <w:tcW w:w="2816" w:type="dxa"/>
            <w:tcBorders>
              <w:top w:val="single" w:sz="4" w:space="0" w:color="000000"/>
              <w:left w:val="single" w:sz="4" w:space="0" w:color="000000"/>
              <w:bottom w:val="single" w:sz="4" w:space="0" w:color="000000"/>
            </w:tcBorders>
            <w:vAlign w:val="center"/>
          </w:tcPr>
          <w:p w14:paraId="72535C90" w14:textId="77777777" w:rsidR="008C035B" w:rsidRPr="00032C1A" w:rsidRDefault="008C035B" w:rsidP="00511426">
            <w:pPr>
              <w:pStyle w:val="1"/>
              <w:snapToGrid w:val="0"/>
              <w:spacing w:before="0" w:after="0"/>
              <w:jc w:val="both"/>
              <w:rPr>
                <w:color w:val="000000"/>
                <w:sz w:val="22"/>
                <w:szCs w:val="22"/>
              </w:rPr>
            </w:pPr>
            <w:r w:rsidRPr="00032C1A">
              <w:rPr>
                <w:color w:val="000000"/>
                <w:sz w:val="22"/>
                <w:szCs w:val="22"/>
              </w:rPr>
              <w:t>назва 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14:paraId="0313022B" w14:textId="77777777" w:rsidR="008C035B" w:rsidRPr="00032C1A" w:rsidRDefault="008C035B" w:rsidP="00511426">
            <w:pPr>
              <w:widowControl/>
              <w:tabs>
                <w:tab w:val="left" w:pos="3402"/>
              </w:tabs>
              <w:suppressAutoHyphens w:val="0"/>
              <w:jc w:val="both"/>
              <w:rPr>
                <w:color w:val="000000"/>
                <w:sz w:val="22"/>
                <w:szCs w:val="22"/>
              </w:rPr>
            </w:pPr>
            <w:r w:rsidRPr="00032C1A">
              <w:rPr>
                <w:color w:val="000000"/>
                <w:sz w:val="22"/>
                <w:szCs w:val="22"/>
              </w:rPr>
              <w:t>код ДК 021:2015: 34130000-7 - </w:t>
            </w:r>
            <w:proofErr w:type="spellStart"/>
            <w:r w:rsidRPr="00032C1A">
              <w:rPr>
                <w:color w:val="000000"/>
                <w:sz w:val="22"/>
                <w:szCs w:val="22"/>
              </w:rPr>
              <w:t>Мототранспортні</w:t>
            </w:r>
            <w:proofErr w:type="spellEnd"/>
            <w:r w:rsidRPr="00032C1A">
              <w:rPr>
                <w:color w:val="000000"/>
                <w:sz w:val="22"/>
                <w:szCs w:val="22"/>
              </w:rPr>
              <w:t xml:space="preserve"> вантажні засоби </w:t>
            </w:r>
          </w:p>
          <w:p w14:paraId="0B46D6DC" w14:textId="77777777" w:rsidR="008C035B" w:rsidRPr="00032C1A" w:rsidRDefault="008C035B" w:rsidP="00511426">
            <w:pPr>
              <w:widowControl/>
              <w:tabs>
                <w:tab w:val="left" w:pos="3402"/>
              </w:tabs>
              <w:suppressAutoHyphens w:val="0"/>
              <w:jc w:val="both"/>
              <w:rPr>
                <w:color w:val="000000"/>
                <w:sz w:val="22"/>
                <w:szCs w:val="22"/>
              </w:rPr>
            </w:pPr>
            <w:r w:rsidRPr="00032C1A">
              <w:rPr>
                <w:color w:val="000000"/>
                <w:sz w:val="22"/>
                <w:szCs w:val="22"/>
              </w:rPr>
              <w:t>(34131000-4 – Пікапи)</w:t>
            </w:r>
          </w:p>
        </w:tc>
      </w:tr>
      <w:tr w:rsidR="008C035B" w:rsidRPr="00032C1A" w14:paraId="781E11C3" w14:textId="77777777" w:rsidTr="00511426">
        <w:tc>
          <w:tcPr>
            <w:tcW w:w="2816" w:type="dxa"/>
            <w:tcBorders>
              <w:top w:val="single" w:sz="4" w:space="0" w:color="000000"/>
              <w:left w:val="single" w:sz="4" w:space="0" w:color="000000"/>
              <w:bottom w:val="single" w:sz="4" w:space="0" w:color="000000"/>
            </w:tcBorders>
          </w:tcPr>
          <w:p w14:paraId="1194C387" w14:textId="77777777" w:rsidR="008C035B" w:rsidRPr="00032C1A" w:rsidRDefault="008C035B" w:rsidP="00511426">
            <w:pPr>
              <w:pStyle w:val="1"/>
              <w:snapToGrid w:val="0"/>
              <w:spacing w:before="0" w:after="0"/>
              <w:rPr>
                <w:color w:val="000000"/>
                <w:sz w:val="22"/>
                <w:szCs w:val="22"/>
              </w:rPr>
            </w:pPr>
            <w:r w:rsidRPr="00032C1A">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131DC512" w14:textId="77777777" w:rsidR="008C035B" w:rsidRPr="00032C1A" w:rsidRDefault="008C035B" w:rsidP="00511426">
            <w:pPr>
              <w:snapToGrid w:val="0"/>
              <w:rPr>
                <w:sz w:val="22"/>
                <w:szCs w:val="22"/>
              </w:rPr>
            </w:pPr>
            <w:r w:rsidRPr="00032C1A">
              <w:rPr>
                <w:sz w:val="22"/>
                <w:szCs w:val="22"/>
              </w:rPr>
              <w:t>Визначення  окремих  частин предмету закупівлі (лотів) в  межах  цієї процедури закупівлі не передбачено.</w:t>
            </w:r>
          </w:p>
        </w:tc>
      </w:tr>
      <w:tr w:rsidR="008C035B" w:rsidRPr="00032C1A" w14:paraId="2E4055BD" w14:textId="77777777" w:rsidTr="00511426">
        <w:tc>
          <w:tcPr>
            <w:tcW w:w="2816" w:type="dxa"/>
            <w:tcBorders>
              <w:top w:val="single" w:sz="4" w:space="0" w:color="000000"/>
              <w:left w:val="single" w:sz="4" w:space="0" w:color="000000"/>
              <w:bottom w:val="single" w:sz="4" w:space="0" w:color="000000"/>
            </w:tcBorders>
          </w:tcPr>
          <w:p w14:paraId="349C57F5" w14:textId="77777777" w:rsidR="008C035B" w:rsidRPr="002E6C85" w:rsidRDefault="008C035B" w:rsidP="00511426">
            <w:pPr>
              <w:pStyle w:val="1"/>
              <w:snapToGrid w:val="0"/>
              <w:spacing w:before="0" w:after="0"/>
              <w:rPr>
                <w:sz w:val="22"/>
                <w:szCs w:val="22"/>
                <w:lang w:eastAsia="uk-UA"/>
              </w:rPr>
            </w:pPr>
            <w:r w:rsidRPr="002E6C85">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14:paraId="6CE71E0E" w14:textId="77777777" w:rsidR="008C035B" w:rsidRPr="002E6C85" w:rsidRDefault="008C035B" w:rsidP="00511426">
            <w:pPr>
              <w:tabs>
                <w:tab w:val="left" w:pos="540"/>
              </w:tabs>
              <w:jc w:val="both"/>
              <w:rPr>
                <w:bCs/>
                <w:color w:val="000000" w:themeColor="text1"/>
                <w:sz w:val="22"/>
                <w:szCs w:val="22"/>
                <w:lang w:eastAsia="ru-RU"/>
              </w:rPr>
            </w:pPr>
            <w:proofErr w:type="spellStart"/>
            <w:r w:rsidRPr="002E6C85">
              <w:rPr>
                <w:bCs/>
                <w:color w:val="000000" w:themeColor="text1"/>
                <w:sz w:val="22"/>
                <w:szCs w:val="22"/>
                <w:lang w:eastAsia="ru-RU"/>
              </w:rPr>
              <w:t>Самовивіз</w:t>
            </w:r>
            <w:proofErr w:type="spellEnd"/>
            <w:r w:rsidRPr="002E6C85">
              <w:rPr>
                <w:bCs/>
                <w:color w:val="000000" w:themeColor="text1"/>
                <w:sz w:val="22"/>
                <w:szCs w:val="22"/>
                <w:lang w:eastAsia="ru-RU"/>
              </w:rPr>
              <w:t xml:space="preserve"> Товару зі складу Постачальника.</w:t>
            </w:r>
          </w:p>
          <w:p w14:paraId="7978E6EF" w14:textId="77777777" w:rsidR="008C035B" w:rsidRPr="002E6C85" w:rsidRDefault="008C035B" w:rsidP="00511426">
            <w:pPr>
              <w:tabs>
                <w:tab w:val="left" w:pos="540"/>
              </w:tabs>
              <w:jc w:val="both"/>
              <w:rPr>
                <w:rFonts w:eastAsia="Arial"/>
                <w:iCs/>
                <w:spacing w:val="-2"/>
                <w:sz w:val="22"/>
                <w:szCs w:val="22"/>
                <w:shd w:val="clear" w:color="auto" w:fill="FFFFFF"/>
              </w:rPr>
            </w:pPr>
            <w:r w:rsidRPr="002E6C85">
              <w:rPr>
                <w:sz w:val="22"/>
                <w:szCs w:val="22"/>
              </w:rPr>
              <w:t xml:space="preserve">Кількість - </w:t>
            </w:r>
            <w:r>
              <w:rPr>
                <w:sz w:val="22"/>
                <w:szCs w:val="22"/>
              </w:rPr>
              <w:t>2</w:t>
            </w:r>
            <w:r w:rsidRPr="002E6C85">
              <w:rPr>
                <w:sz w:val="22"/>
                <w:szCs w:val="22"/>
              </w:rPr>
              <w:t xml:space="preserve"> шт.</w:t>
            </w:r>
          </w:p>
        </w:tc>
      </w:tr>
      <w:tr w:rsidR="008C035B" w:rsidRPr="00032C1A" w14:paraId="03C11FA3" w14:textId="77777777" w:rsidTr="00511426">
        <w:tc>
          <w:tcPr>
            <w:tcW w:w="2816" w:type="dxa"/>
            <w:tcBorders>
              <w:top w:val="single" w:sz="4" w:space="0" w:color="000000"/>
              <w:left w:val="single" w:sz="4" w:space="0" w:color="000000"/>
              <w:bottom w:val="single" w:sz="4" w:space="0" w:color="000000"/>
            </w:tcBorders>
            <w:vAlign w:val="center"/>
          </w:tcPr>
          <w:p w14:paraId="7525F153" w14:textId="77777777" w:rsidR="008C035B" w:rsidRPr="0066734E" w:rsidRDefault="008C035B" w:rsidP="00511426">
            <w:pPr>
              <w:pStyle w:val="1"/>
              <w:snapToGrid w:val="0"/>
              <w:spacing w:before="0" w:after="0"/>
              <w:rPr>
                <w:color w:val="000000"/>
                <w:sz w:val="22"/>
                <w:szCs w:val="22"/>
              </w:rPr>
            </w:pPr>
            <w:r w:rsidRPr="0066734E">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14:paraId="4BA7E9CC" w14:textId="77777777" w:rsidR="008C035B" w:rsidRPr="0066734E" w:rsidRDefault="008C035B" w:rsidP="00511426">
            <w:pPr>
              <w:pStyle w:val="a4"/>
              <w:snapToGrid w:val="0"/>
              <w:spacing w:before="0" w:after="0"/>
              <w:jc w:val="both"/>
              <w:rPr>
                <w:sz w:val="22"/>
                <w:szCs w:val="22"/>
                <w:shd w:val="clear" w:color="auto" w:fill="FFFFFF"/>
              </w:rPr>
            </w:pPr>
            <w:r w:rsidRPr="0066734E">
              <w:rPr>
                <w:bCs/>
                <w:color w:val="000000" w:themeColor="text1"/>
                <w:sz w:val="22"/>
                <w:szCs w:val="22"/>
                <w:lang w:eastAsia="ru-RU"/>
              </w:rPr>
              <w:t>до 01.</w:t>
            </w:r>
            <w:r w:rsidRPr="0066734E">
              <w:rPr>
                <w:bCs/>
                <w:color w:val="000000" w:themeColor="text1"/>
                <w:sz w:val="22"/>
                <w:szCs w:val="22"/>
                <w:lang w:val="en-US" w:eastAsia="ru-RU"/>
              </w:rPr>
              <w:t>0</w:t>
            </w:r>
            <w:r w:rsidRPr="0066734E">
              <w:rPr>
                <w:bCs/>
                <w:color w:val="000000" w:themeColor="text1"/>
                <w:sz w:val="22"/>
                <w:szCs w:val="22"/>
                <w:lang w:eastAsia="ru-RU"/>
              </w:rPr>
              <w:t>3.202</w:t>
            </w:r>
            <w:r w:rsidRPr="0066734E">
              <w:rPr>
                <w:bCs/>
                <w:color w:val="000000" w:themeColor="text1"/>
                <w:sz w:val="22"/>
                <w:szCs w:val="22"/>
                <w:lang w:val="ru-RU" w:eastAsia="ru-RU"/>
              </w:rPr>
              <w:t>4</w:t>
            </w:r>
            <w:r w:rsidRPr="0066734E">
              <w:rPr>
                <w:bCs/>
                <w:color w:val="000000" w:themeColor="text1"/>
                <w:sz w:val="22"/>
                <w:szCs w:val="22"/>
                <w:lang w:eastAsia="ru-RU"/>
              </w:rPr>
              <w:t xml:space="preserve"> р.</w:t>
            </w:r>
          </w:p>
        </w:tc>
      </w:tr>
      <w:tr w:rsidR="008C035B" w:rsidRPr="00032C1A" w14:paraId="20E6D017" w14:textId="77777777" w:rsidTr="00511426">
        <w:tc>
          <w:tcPr>
            <w:tcW w:w="2816" w:type="dxa"/>
            <w:tcBorders>
              <w:top w:val="single" w:sz="4" w:space="0" w:color="000000"/>
              <w:left w:val="single" w:sz="4" w:space="0" w:color="000000"/>
              <w:bottom w:val="single" w:sz="4" w:space="0" w:color="000000"/>
            </w:tcBorders>
          </w:tcPr>
          <w:p w14:paraId="22E7729A" w14:textId="77777777" w:rsidR="008C035B" w:rsidRPr="004C4098" w:rsidRDefault="008C035B" w:rsidP="00511426">
            <w:pPr>
              <w:pStyle w:val="20"/>
              <w:widowControl w:val="0"/>
              <w:spacing w:line="240" w:lineRule="auto"/>
              <w:ind w:left="-9" w:right="113"/>
              <w:rPr>
                <w:highlight w:val="yellow"/>
              </w:rPr>
            </w:pPr>
            <w:proofErr w:type="spellStart"/>
            <w:r w:rsidRPr="004C4098">
              <w:rPr>
                <w:rFonts w:ascii="Times New Roman" w:eastAsia="Times New Roman" w:hAnsi="Times New Roman" w:cs="Times New Roman"/>
                <w:highlight w:val="yellow"/>
              </w:rPr>
              <w:t>очікувана</w:t>
            </w:r>
            <w:proofErr w:type="spellEnd"/>
            <w:r w:rsidRPr="004C4098">
              <w:rPr>
                <w:rFonts w:ascii="Times New Roman" w:eastAsia="Times New Roman" w:hAnsi="Times New Roman" w:cs="Times New Roman"/>
                <w:highlight w:val="yellow"/>
              </w:rPr>
              <w:t xml:space="preserve"> </w:t>
            </w:r>
            <w:proofErr w:type="spellStart"/>
            <w:r w:rsidRPr="004C4098">
              <w:rPr>
                <w:rFonts w:ascii="Times New Roman" w:eastAsia="Times New Roman" w:hAnsi="Times New Roman" w:cs="Times New Roman"/>
                <w:highlight w:val="yellow"/>
              </w:rPr>
              <w:t>вартість</w:t>
            </w:r>
            <w:proofErr w:type="spellEnd"/>
            <w:r w:rsidRPr="004C4098">
              <w:rPr>
                <w:rFonts w:ascii="Times New Roman" w:eastAsia="Times New Roman" w:hAnsi="Times New Roman" w:cs="Times New Roman"/>
                <w:highlight w:val="yellow"/>
              </w:rPr>
              <w:t xml:space="preserve"> предмета </w:t>
            </w:r>
            <w:proofErr w:type="spellStart"/>
            <w:r w:rsidRPr="004C4098">
              <w:rPr>
                <w:rFonts w:ascii="Times New Roman" w:eastAsia="Times New Roman" w:hAnsi="Times New Roman" w:cs="Times New Roman"/>
                <w:highlight w:val="yellow"/>
              </w:rPr>
              <w:t>закупівлі</w:t>
            </w:r>
            <w:proofErr w:type="spellEnd"/>
          </w:p>
        </w:tc>
        <w:tc>
          <w:tcPr>
            <w:tcW w:w="7532" w:type="dxa"/>
            <w:tcBorders>
              <w:top w:val="single" w:sz="4" w:space="0" w:color="000000"/>
              <w:left w:val="single" w:sz="4" w:space="0" w:color="000000"/>
              <w:bottom w:val="single" w:sz="4" w:space="0" w:color="000000"/>
              <w:right w:val="single" w:sz="4" w:space="0" w:color="000000"/>
            </w:tcBorders>
            <w:vAlign w:val="center"/>
          </w:tcPr>
          <w:p w14:paraId="2424553D" w14:textId="77777777" w:rsidR="008C035B" w:rsidRPr="004C4098" w:rsidRDefault="008C035B" w:rsidP="00511426">
            <w:pPr>
              <w:pStyle w:val="a4"/>
              <w:snapToGrid w:val="0"/>
              <w:spacing w:before="0" w:after="0"/>
              <w:jc w:val="both"/>
              <w:rPr>
                <w:sz w:val="22"/>
                <w:szCs w:val="22"/>
                <w:highlight w:val="yellow"/>
              </w:rPr>
            </w:pPr>
            <w:r w:rsidRPr="004C4098">
              <w:rPr>
                <w:sz w:val="22"/>
                <w:szCs w:val="22"/>
                <w:highlight w:val="yellow"/>
              </w:rPr>
              <w:t>_______________________________________________</w:t>
            </w:r>
          </w:p>
        </w:tc>
      </w:tr>
      <w:tr w:rsidR="008C035B" w:rsidRPr="00032C1A" w14:paraId="15953E41" w14:textId="77777777" w:rsidTr="00511426">
        <w:tc>
          <w:tcPr>
            <w:tcW w:w="2816" w:type="dxa"/>
            <w:tcBorders>
              <w:top w:val="single" w:sz="4" w:space="0" w:color="000000"/>
              <w:left w:val="single" w:sz="4" w:space="0" w:color="000000"/>
              <w:bottom w:val="single" w:sz="4" w:space="0" w:color="000000"/>
            </w:tcBorders>
            <w:vAlign w:val="center"/>
          </w:tcPr>
          <w:p w14:paraId="51C9CE68"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5. Недискримінація учасників</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460053A2" w14:textId="77777777" w:rsidR="008C035B" w:rsidRPr="00032C1A" w:rsidRDefault="008C035B" w:rsidP="00511426">
            <w:pPr>
              <w:pStyle w:val="1"/>
              <w:snapToGrid w:val="0"/>
              <w:spacing w:before="0" w:after="0"/>
              <w:jc w:val="both"/>
              <w:rPr>
                <w:color w:val="000000"/>
                <w:sz w:val="22"/>
                <w:szCs w:val="22"/>
              </w:rPr>
            </w:pPr>
            <w:r w:rsidRPr="00032C1A">
              <w:rPr>
                <w:sz w:val="22"/>
                <w:szCs w:val="22"/>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32C1A">
              <w:rPr>
                <w:sz w:val="22"/>
                <w:szCs w:val="22"/>
                <w:lang w:eastAsia="ru-RU"/>
              </w:rPr>
              <w:t>закупівель</w:t>
            </w:r>
            <w:proofErr w:type="spellEnd"/>
            <w:r w:rsidRPr="00032C1A">
              <w:rPr>
                <w:sz w:val="22"/>
                <w:szCs w:val="22"/>
                <w:lang w:eastAsia="ru-RU"/>
              </w:rPr>
              <w:t xml:space="preserve"> на рівних умовах</w:t>
            </w:r>
          </w:p>
        </w:tc>
      </w:tr>
      <w:tr w:rsidR="008C035B" w:rsidRPr="00032C1A" w14:paraId="256D7083" w14:textId="77777777" w:rsidTr="00511426">
        <w:tc>
          <w:tcPr>
            <w:tcW w:w="2816" w:type="dxa"/>
            <w:tcBorders>
              <w:top w:val="single" w:sz="4" w:space="0" w:color="000000"/>
              <w:left w:val="single" w:sz="4" w:space="0" w:color="000000"/>
              <w:bottom w:val="single" w:sz="4" w:space="0" w:color="000000"/>
            </w:tcBorders>
            <w:vAlign w:val="center"/>
          </w:tcPr>
          <w:p w14:paraId="1981F345"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 xml:space="preserve">6. </w:t>
            </w:r>
            <w:r w:rsidRPr="00032C1A">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295E65A0" w14:textId="77777777" w:rsidR="008C035B" w:rsidRPr="00032C1A" w:rsidRDefault="008C035B" w:rsidP="00511426">
            <w:pPr>
              <w:pStyle w:val="1"/>
              <w:snapToGrid w:val="0"/>
              <w:spacing w:before="0" w:after="0"/>
              <w:jc w:val="both"/>
              <w:rPr>
                <w:color w:val="000000"/>
                <w:sz w:val="22"/>
                <w:szCs w:val="22"/>
              </w:rPr>
            </w:pPr>
            <w:r w:rsidRPr="00032C1A">
              <w:rPr>
                <w:sz w:val="22"/>
                <w:szCs w:val="22"/>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032C1A">
              <w:rPr>
                <w:sz w:val="22"/>
                <w:szCs w:val="22"/>
                <w:lang w:eastAsia="uk-UA"/>
              </w:rPr>
              <w:t>закупівель</w:t>
            </w:r>
            <w:proofErr w:type="spellEnd"/>
            <w:r w:rsidRPr="00032C1A">
              <w:rPr>
                <w:sz w:val="22"/>
                <w:szCs w:val="22"/>
                <w:lang w:eastAsia="uk-UA"/>
              </w:rPr>
              <w:t xml:space="preserve"> у валюті – гривня.</w:t>
            </w:r>
          </w:p>
        </w:tc>
      </w:tr>
      <w:tr w:rsidR="008C035B" w:rsidRPr="00032C1A" w14:paraId="7A32427E" w14:textId="77777777" w:rsidTr="00511426">
        <w:trPr>
          <w:trHeight w:val="968"/>
        </w:trPr>
        <w:tc>
          <w:tcPr>
            <w:tcW w:w="2816" w:type="dxa"/>
            <w:tcBorders>
              <w:top w:val="single" w:sz="4" w:space="0" w:color="000000"/>
              <w:left w:val="single" w:sz="4" w:space="0" w:color="000000"/>
              <w:bottom w:val="single" w:sz="4" w:space="0" w:color="auto"/>
            </w:tcBorders>
            <w:vAlign w:val="center"/>
          </w:tcPr>
          <w:p w14:paraId="72820CB5" w14:textId="77777777" w:rsidR="008C035B" w:rsidRPr="00032C1A" w:rsidRDefault="008C035B" w:rsidP="00511426">
            <w:pPr>
              <w:pStyle w:val="1"/>
              <w:snapToGrid w:val="0"/>
              <w:spacing w:before="0" w:after="0"/>
              <w:rPr>
                <w:b/>
                <w:bCs/>
                <w:color w:val="000000"/>
                <w:sz w:val="22"/>
                <w:szCs w:val="22"/>
              </w:rPr>
            </w:pPr>
            <w:r w:rsidRPr="00032C1A">
              <w:rPr>
                <w:b/>
                <w:bCs/>
                <w:color w:val="000000"/>
                <w:sz w:val="22"/>
                <w:szCs w:val="22"/>
              </w:rPr>
              <w:t>7. Інформація про  мову,  якою</w:t>
            </w:r>
          </w:p>
          <w:p w14:paraId="022E61A9"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14:paraId="48654512" w14:textId="77777777" w:rsidR="008C035B" w:rsidRPr="00032C1A" w:rsidRDefault="008C035B" w:rsidP="00511426">
            <w:pPr>
              <w:pStyle w:val="2"/>
              <w:snapToGrid w:val="0"/>
              <w:spacing w:before="0" w:after="0"/>
              <w:jc w:val="both"/>
              <w:rPr>
                <w:color w:val="121212"/>
                <w:sz w:val="22"/>
                <w:szCs w:val="22"/>
              </w:rPr>
            </w:pPr>
            <w:r w:rsidRPr="00032C1A">
              <w:rPr>
                <w:color w:val="121212"/>
                <w:sz w:val="22"/>
                <w:szCs w:val="22"/>
              </w:rPr>
              <w:t xml:space="preserve">Під час проведення процедур </w:t>
            </w:r>
            <w:proofErr w:type="spellStart"/>
            <w:r w:rsidRPr="00032C1A">
              <w:rPr>
                <w:color w:val="121212"/>
                <w:sz w:val="22"/>
                <w:szCs w:val="22"/>
              </w:rPr>
              <w:t>закупівель</w:t>
            </w:r>
            <w:proofErr w:type="spellEnd"/>
            <w:r w:rsidRPr="00032C1A">
              <w:rPr>
                <w:color w:val="121212"/>
                <w:sz w:val="22"/>
                <w:szCs w:val="22"/>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017919D" w14:textId="77777777" w:rsidR="008C035B" w:rsidRPr="00032C1A" w:rsidRDefault="008C035B" w:rsidP="00511426">
            <w:pPr>
              <w:pStyle w:val="2"/>
              <w:snapToGrid w:val="0"/>
              <w:spacing w:before="0" w:after="0"/>
              <w:jc w:val="both"/>
              <w:rPr>
                <w:color w:val="121212"/>
                <w:sz w:val="22"/>
                <w:szCs w:val="22"/>
              </w:rPr>
            </w:pPr>
            <w:r w:rsidRPr="00032C1A">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33A2F37" w14:textId="77777777" w:rsidR="008C035B" w:rsidRPr="00032C1A" w:rsidRDefault="008C035B" w:rsidP="00511426">
            <w:pPr>
              <w:pStyle w:val="2"/>
              <w:snapToGrid w:val="0"/>
              <w:spacing w:before="0" w:after="0"/>
              <w:jc w:val="both"/>
              <w:rPr>
                <w:color w:val="121212"/>
                <w:sz w:val="22"/>
                <w:szCs w:val="22"/>
              </w:rPr>
            </w:pPr>
            <w:r w:rsidRPr="00032C1A">
              <w:rPr>
                <w:color w:val="121212"/>
                <w:sz w:val="22"/>
                <w:szCs w:val="22"/>
              </w:rPr>
              <w:t xml:space="preserve">Уся інформація розміщується в електронній системі </w:t>
            </w:r>
            <w:proofErr w:type="spellStart"/>
            <w:r w:rsidRPr="00032C1A">
              <w:rPr>
                <w:color w:val="121212"/>
                <w:sz w:val="22"/>
                <w:szCs w:val="22"/>
              </w:rPr>
              <w:t>закупівель</w:t>
            </w:r>
            <w:proofErr w:type="spellEnd"/>
            <w:r w:rsidRPr="00032C1A">
              <w:rPr>
                <w:color w:val="121212"/>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032C1A">
              <w:rPr>
                <w:color w:val="121212"/>
                <w:sz w:val="22"/>
                <w:szCs w:val="22"/>
              </w:rPr>
              <w:lastRenderedPageBreak/>
              <w:t>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C035B" w:rsidRPr="00032C1A" w14:paraId="44972531" w14:textId="77777777" w:rsidTr="00511426">
        <w:trPr>
          <w:trHeight w:val="2474"/>
        </w:trPr>
        <w:tc>
          <w:tcPr>
            <w:tcW w:w="2816" w:type="dxa"/>
            <w:tcBorders>
              <w:top w:val="single" w:sz="4" w:space="0" w:color="auto"/>
              <w:left w:val="single" w:sz="4" w:space="0" w:color="000000"/>
              <w:bottom w:val="single" w:sz="4" w:space="0" w:color="000000"/>
            </w:tcBorders>
            <w:vAlign w:val="center"/>
          </w:tcPr>
          <w:p w14:paraId="752DE317" w14:textId="77777777" w:rsidR="008C035B" w:rsidRPr="00032C1A" w:rsidRDefault="008C035B" w:rsidP="00511426">
            <w:pPr>
              <w:pStyle w:val="1"/>
              <w:snapToGrid w:val="0"/>
              <w:spacing w:before="0" w:after="0"/>
              <w:contextualSpacing/>
              <w:rPr>
                <w:b/>
                <w:bCs/>
                <w:color w:val="000000"/>
                <w:sz w:val="22"/>
                <w:szCs w:val="22"/>
              </w:rPr>
            </w:pPr>
            <w:r w:rsidRPr="00032C1A">
              <w:rPr>
                <w:b/>
                <w:bCs/>
                <w:color w:val="000000"/>
                <w:sz w:val="22"/>
                <w:szCs w:val="22"/>
              </w:rPr>
              <w:lastRenderedPageBreak/>
              <w:t>8.</w:t>
            </w:r>
            <w:r w:rsidRPr="00032C1A">
              <w:rPr>
                <w:sz w:val="22"/>
                <w:szCs w:val="22"/>
              </w:rPr>
              <w:t xml:space="preserve"> </w:t>
            </w:r>
            <w:r w:rsidRPr="00032C1A">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14:paraId="7C6DEB5A" w14:textId="77777777" w:rsidR="008C035B" w:rsidRPr="00032C1A" w:rsidRDefault="008C035B" w:rsidP="00511426">
            <w:pPr>
              <w:pStyle w:val="1"/>
              <w:spacing w:before="0" w:after="0"/>
              <w:contextualSpacing/>
              <w:jc w:val="both"/>
              <w:rPr>
                <w:color w:val="121212"/>
                <w:sz w:val="22"/>
                <w:szCs w:val="22"/>
              </w:rPr>
            </w:pPr>
            <w:r w:rsidRPr="00032C1A">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EAE198" w14:textId="77777777" w:rsidR="008C035B" w:rsidRPr="00032C1A" w:rsidRDefault="008C035B" w:rsidP="00511426">
            <w:pPr>
              <w:pStyle w:val="1"/>
              <w:spacing w:before="0" w:after="0"/>
              <w:contextualSpacing/>
              <w:jc w:val="both"/>
              <w:rPr>
                <w:b/>
                <w:bCs/>
                <w:color w:val="121212"/>
                <w:sz w:val="22"/>
                <w:szCs w:val="22"/>
              </w:rPr>
            </w:pPr>
            <w:r w:rsidRPr="00032C1A">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0DD4E7A" w14:textId="77777777" w:rsidR="008C035B" w:rsidRPr="00032C1A" w:rsidRDefault="008C035B" w:rsidP="00511426">
            <w:pPr>
              <w:pStyle w:val="1"/>
              <w:spacing w:before="0" w:after="0"/>
              <w:contextualSpacing/>
              <w:rPr>
                <w:color w:val="121212"/>
                <w:sz w:val="22"/>
                <w:szCs w:val="22"/>
              </w:rPr>
            </w:pPr>
          </w:p>
          <w:p w14:paraId="15185206" w14:textId="77777777" w:rsidR="008C035B" w:rsidRPr="00032C1A" w:rsidRDefault="008C035B" w:rsidP="00511426">
            <w:pPr>
              <w:pStyle w:val="1"/>
              <w:snapToGrid w:val="0"/>
              <w:spacing w:before="0" w:after="0"/>
              <w:contextualSpacing/>
              <w:jc w:val="both"/>
              <w:rPr>
                <w:color w:val="121212"/>
                <w:sz w:val="22"/>
                <w:szCs w:val="22"/>
              </w:rPr>
            </w:pPr>
          </w:p>
          <w:p w14:paraId="610F7064" w14:textId="77777777" w:rsidR="008C035B" w:rsidRPr="00032C1A" w:rsidRDefault="008C035B" w:rsidP="00511426">
            <w:pPr>
              <w:pStyle w:val="1"/>
              <w:snapToGrid w:val="0"/>
              <w:spacing w:before="0" w:after="0"/>
              <w:contextualSpacing/>
              <w:jc w:val="both"/>
              <w:rPr>
                <w:color w:val="121212"/>
                <w:sz w:val="22"/>
                <w:szCs w:val="22"/>
              </w:rPr>
            </w:pPr>
          </w:p>
          <w:p w14:paraId="28579FB8" w14:textId="77777777" w:rsidR="008C035B" w:rsidRPr="00032C1A" w:rsidRDefault="008C035B" w:rsidP="00511426">
            <w:pPr>
              <w:pStyle w:val="1"/>
              <w:snapToGrid w:val="0"/>
              <w:spacing w:before="0" w:after="0"/>
              <w:contextualSpacing/>
              <w:jc w:val="both"/>
              <w:rPr>
                <w:color w:val="121212"/>
                <w:sz w:val="22"/>
                <w:szCs w:val="22"/>
              </w:rPr>
            </w:pPr>
          </w:p>
        </w:tc>
      </w:tr>
      <w:tr w:rsidR="008C035B" w:rsidRPr="00032C1A" w14:paraId="7ECC4794" w14:textId="77777777" w:rsidTr="00511426">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14:paraId="757AB059" w14:textId="77777777" w:rsidR="008C035B" w:rsidRPr="00032C1A" w:rsidRDefault="008C035B" w:rsidP="00511426">
            <w:pPr>
              <w:pStyle w:val="1"/>
              <w:snapToGrid w:val="0"/>
              <w:spacing w:before="0" w:after="0"/>
              <w:contextualSpacing/>
              <w:jc w:val="center"/>
              <w:rPr>
                <w:b/>
                <w:color w:val="121212"/>
                <w:sz w:val="22"/>
                <w:szCs w:val="22"/>
              </w:rPr>
            </w:pPr>
            <w:r w:rsidRPr="00032C1A">
              <w:rPr>
                <w:b/>
                <w:color w:val="121212"/>
                <w:sz w:val="22"/>
                <w:szCs w:val="22"/>
              </w:rPr>
              <w:t>Порядок внесення змін та надання роз'яснень до тендерної документації</w:t>
            </w:r>
          </w:p>
        </w:tc>
      </w:tr>
      <w:tr w:rsidR="008C035B" w:rsidRPr="00032C1A" w14:paraId="4DA1F96D" w14:textId="77777777" w:rsidTr="00511426">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7DE305B4" w14:textId="77777777" w:rsidR="008C035B" w:rsidRPr="00032C1A" w:rsidRDefault="008C035B" w:rsidP="00511426">
            <w:pPr>
              <w:pStyle w:val="1"/>
              <w:snapToGrid w:val="0"/>
              <w:spacing w:before="0" w:after="0"/>
              <w:contextualSpacing/>
              <w:jc w:val="center"/>
              <w:rPr>
                <w:b/>
                <w:color w:val="121212"/>
                <w:sz w:val="22"/>
                <w:szCs w:val="22"/>
              </w:rPr>
            </w:pPr>
          </w:p>
          <w:p w14:paraId="095EBDDC" w14:textId="77777777" w:rsidR="008C035B" w:rsidRPr="00032C1A" w:rsidRDefault="008C035B" w:rsidP="00511426">
            <w:pPr>
              <w:pStyle w:val="1"/>
              <w:snapToGrid w:val="0"/>
              <w:spacing w:before="0" w:after="0"/>
              <w:contextualSpacing/>
              <w:jc w:val="center"/>
              <w:rPr>
                <w:b/>
                <w:color w:val="121212"/>
                <w:sz w:val="22"/>
                <w:szCs w:val="22"/>
              </w:rPr>
            </w:pPr>
          </w:p>
          <w:p w14:paraId="12A650F4" w14:textId="77777777" w:rsidR="008C035B" w:rsidRPr="00032C1A" w:rsidRDefault="008C035B" w:rsidP="00511426">
            <w:pPr>
              <w:pStyle w:val="1"/>
              <w:snapToGrid w:val="0"/>
              <w:spacing w:before="0" w:after="0"/>
              <w:contextualSpacing/>
              <w:rPr>
                <w:b/>
                <w:color w:val="121212"/>
                <w:sz w:val="22"/>
                <w:szCs w:val="22"/>
              </w:rPr>
            </w:pPr>
            <w:r w:rsidRPr="00032C1A">
              <w:rPr>
                <w:b/>
                <w:color w:val="121212"/>
                <w:sz w:val="22"/>
                <w:szCs w:val="22"/>
              </w:rPr>
              <w:t>1. Процедура надання роз'яснень щодо тендерної документації</w:t>
            </w:r>
          </w:p>
          <w:p w14:paraId="117C64AE" w14:textId="77777777" w:rsidR="008C035B" w:rsidRPr="00032C1A" w:rsidRDefault="008C035B" w:rsidP="00511426">
            <w:pPr>
              <w:pStyle w:val="1"/>
              <w:snapToGrid w:val="0"/>
              <w:spacing w:before="0" w:after="0"/>
              <w:contextualSpacing/>
              <w:jc w:val="center"/>
              <w:rPr>
                <w:b/>
                <w:color w:val="121212"/>
                <w:sz w:val="22"/>
                <w:szCs w:val="22"/>
              </w:rPr>
            </w:pPr>
          </w:p>
          <w:p w14:paraId="6C2F17FD" w14:textId="77777777" w:rsidR="008C035B" w:rsidRPr="00032C1A" w:rsidRDefault="008C035B" w:rsidP="00511426">
            <w:pPr>
              <w:pStyle w:val="1"/>
              <w:snapToGrid w:val="0"/>
              <w:spacing w:before="0" w:after="0"/>
              <w:contextualSpacing/>
              <w:jc w:val="center"/>
              <w:rPr>
                <w:b/>
                <w:color w:val="121212"/>
                <w:sz w:val="22"/>
                <w:szCs w:val="22"/>
              </w:rPr>
            </w:pPr>
          </w:p>
          <w:p w14:paraId="65B82843" w14:textId="77777777" w:rsidR="008C035B" w:rsidRPr="00032C1A" w:rsidRDefault="008C035B" w:rsidP="00511426">
            <w:pPr>
              <w:pStyle w:val="1"/>
              <w:snapToGrid w:val="0"/>
              <w:spacing w:before="0" w:after="0"/>
              <w:contextualSpacing/>
              <w:jc w:val="center"/>
              <w:rPr>
                <w:b/>
                <w:color w:val="121212"/>
                <w:sz w:val="22"/>
                <w:szCs w:val="22"/>
              </w:rPr>
            </w:pPr>
          </w:p>
          <w:p w14:paraId="64ED8D25" w14:textId="77777777" w:rsidR="008C035B" w:rsidRPr="00032C1A" w:rsidRDefault="008C035B" w:rsidP="00511426">
            <w:pPr>
              <w:pStyle w:val="1"/>
              <w:snapToGrid w:val="0"/>
              <w:spacing w:before="0" w:after="0"/>
              <w:contextualSpacing/>
              <w:jc w:val="center"/>
              <w:rPr>
                <w:b/>
                <w:color w:val="121212"/>
                <w:sz w:val="22"/>
                <w:szCs w:val="22"/>
              </w:rPr>
            </w:pPr>
          </w:p>
          <w:p w14:paraId="084CB97C" w14:textId="77777777" w:rsidR="008C035B" w:rsidRPr="00032C1A" w:rsidRDefault="008C035B" w:rsidP="00511426">
            <w:pPr>
              <w:pStyle w:val="1"/>
              <w:snapToGrid w:val="0"/>
              <w:spacing w:before="0" w:after="0"/>
              <w:contextualSpacing/>
              <w:jc w:val="center"/>
              <w:rPr>
                <w:b/>
                <w:color w:val="121212"/>
                <w:sz w:val="22"/>
                <w:szCs w:val="22"/>
              </w:rPr>
            </w:pPr>
          </w:p>
          <w:p w14:paraId="027472E3" w14:textId="77777777" w:rsidR="008C035B" w:rsidRPr="00032C1A" w:rsidRDefault="008C035B" w:rsidP="00511426">
            <w:pPr>
              <w:pStyle w:val="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14:paraId="486821B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5DE24C9D"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32C1A">
              <w:rPr>
                <w:sz w:val="22"/>
                <w:szCs w:val="22"/>
                <w:lang w:eastAsia="ru-RU"/>
              </w:rPr>
              <w:t>закупівель</w:t>
            </w:r>
            <w:proofErr w:type="spellEnd"/>
            <w:r w:rsidRPr="00032C1A">
              <w:rPr>
                <w:sz w:val="22"/>
                <w:szCs w:val="22"/>
                <w:lang w:eastAsia="ru-RU"/>
              </w:rPr>
              <w:t>.</w:t>
            </w:r>
          </w:p>
        </w:tc>
      </w:tr>
      <w:tr w:rsidR="008C035B" w:rsidRPr="00032C1A" w14:paraId="20C03305" w14:textId="77777777" w:rsidTr="00511426">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14:paraId="59EAB4FF" w14:textId="77777777" w:rsidR="008C035B" w:rsidRPr="00032C1A" w:rsidRDefault="008C035B" w:rsidP="00511426">
            <w:pPr>
              <w:pStyle w:val="1"/>
              <w:snapToGrid w:val="0"/>
              <w:spacing w:before="0" w:after="0"/>
              <w:contextualSpacing/>
              <w:rPr>
                <w:color w:val="121212"/>
                <w:sz w:val="22"/>
                <w:szCs w:val="22"/>
              </w:rPr>
            </w:pPr>
            <w:r w:rsidRPr="00032C1A">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14:paraId="1C2E71C8"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   Замовник має право з власної ініціативи або у разі усунення порушень вимог законодавства у сфері публічних </w:t>
            </w:r>
            <w:proofErr w:type="spellStart"/>
            <w:r w:rsidRPr="00032C1A">
              <w:rPr>
                <w:sz w:val="22"/>
                <w:szCs w:val="22"/>
                <w:lang w:eastAsia="ru-RU"/>
              </w:rPr>
              <w:t>закупівель</w:t>
            </w:r>
            <w:proofErr w:type="spellEnd"/>
            <w:r w:rsidRPr="00032C1A">
              <w:rPr>
                <w:sz w:val="22"/>
                <w:szCs w:val="22"/>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2C1A">
              <w:rPr>
                <w:sz w:val="22"/>
                <w:szCs w:val="22"/>
                <w:lang w:eastAsia="ru-RU"/>
              </w:rPr>
              <w:t>внести</w:t>
            </w:r>
            <w:proofErr w:type="spellEnd"/>
            <w:r w:rsidRPr="00032C1A">
              <w:rPr>
                <w:sz w:val="22"/>
                <w:szCs w:val="22"/>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FC2A6" w14:textId="77777777" w:rsidR="008C035B" w:rsidRPr="00032C1A" w:rsidRDefault="008C035B" w:rsidP="00511426">
            <w:pPr>
              <w:pStyle w:val="1"/>
              <w:snapToGrid w:val="0"/>
              <w:spacing w:before="0" w:after="0"/>
              <w:contextualSpacing/>
              <w:jc w:val="both"/>
              <w:rPr>
                <w:b/>
                <w:color w:val="121212"/>
                <w:sz w:val="22"/>
                <w:szCs w:val="22"/>
              </w:rPr>
            </w:pPr>
            <w:r w:rsidRPr="00032C1A">
              <w:rPr>
                <w:sz w:val="22"/>
                <w:szCs w:val="22"/>
                <w:lang w:eastAsia="ru-RU"/>
              </w:rPr>
              <w:t xml:space="preserve">    Зміни, що вносяться замовником до тендерної документації, розміщуються та відображаються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32C1A">
              <w:rPr>
                <w:sz w:val="22"/>
                <w:szCs w:val="22"/>
                <w:lang w:eastAsia="ru-RU"/>
              </w:rPr>
              <w:t>машинозчитувальному</w:t>
            </w:r>
            <w:proofErr w:type="spellEnd"/>
            <w:r w:rsidRPr="00032C1A">
              <w:rPr>
                <w:sz w:val="22"/>
                <w:szCs w:val="22"/>
                <w:lang w:eastAsia="ru-RU"/>
              </w:rPr>
              <w:t xml:space="preserve"> форматі розміщуються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протягом одного дня з дати прийняття рішення про їх внесення</w:t>
            </w:r>
            <w:r w:rsidRPr="00032C1A">
              <w:rPr>
                <w:b/>
                <w:color w:val="121212"/>
                <w:sz w:val="22"/>
                <w:szCs w:val="22"/>
              </w:rPr>
              <w:t>.</w:t>
            </w:r>
          </w:p>
          <w:p w14:paraId="096B2E9A"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32C1A">
              <w:rPr>
                <w:sz w:val="22"/>
                <w:szCs w:val="22"/>
                <w:lang w:eastAsia="ru-RU"/>
              </w:rPr>
              <w:t>закупівель</w:t>
            </w:r>
            <w:proofErr w:type="spellEnd"/>
            <w:r w:rsidRPr="00032C1A">
              <w:rPr>
                <w:sz w:val="22"/>
                <w:szCs w:val="22"/>
                <w:lang w:eastAsia="ru-RU"/>
              </w:rPr>
              <w:t xml:space="preserve"> автоматично зупиняє перебіг відкритих торгів.</w:t>
            </w:r>
          </w:p>
          <w:p w14:paraId="6FE78AAE" w14:textId="77777777" w:rsidR="008C035B" w:rsidRPr="00032C1A" w:rsidRDefault="008C035B" w:rsidP="00511426">
            <w:pPr>
              <w:pStyle w:val="1"/>
              <w:snapToGrid w:val="0"/>
              <w:spacing w:before="0" w:after="0"/>
              <w:contextualSpacing/>
              <w:jc w:val="both"/>
              <w:rPr>
                <w:b/>
                <w:color w:val="121212"/>
                <w:sz w:val="22"/>
                <w:szCs w:val="22"/>
              </w:rPr>
            </w:pPr>
            <w:r w:rsidRPr="00032C1A">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з одночасним продовженням строку подання тендерних пропозицій не менш як на чотири дні.</w:t>
            </w:r>
          </w:p>
        </w:tc>
      </w:tr>
      <w:tr w:rsidR="008C035B" w:rsidRPr="00032C1A" w14:paraId="17796279" w14:textId="77777777" w:rsidTr="00511426">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14:paraId="0871F966" w14:textId="77777777" w:rsidR="008C035B" w:rsidRPr="00032C1A" w:rsidRDefault="008C035B" w:rsidP="00511426">
            <w:pPr>
              <w:pStyle w:val="1"/>
              <w:snapToGrid w:val="0"/>
              <w:spacing w:before="0" w:after="0"/>
              <w:contextualSpacing/>
              <w:jc w:val="center"/>
              <w:rPr>
                <w:b/>
                <w:sz w:val="22"/>
                <w:szCs w:val="22"/>
                <w:lang w:eastAsia="ru-RU"/>
              </w:rPr>
            </w:pPr>
            <w:r w:rsidRPr="00032C1A">
              <w:rPr>
                <w:b/>
                <w:sz w:val="22"/>
                <w:szCs w:val="22"/>
                <w:lang w:eastAsia="ru-RU"/>
              </w:rPr>
              <w:t>Інструкція з підготовки тендерної пропозиції</w:t>
            </w:r>
          </w:p>
        </w:tc>
      </w:tr>
      <w:tr w:rsidR="008C035B" w:rsidRPr="00032C1A" w14:paraId="64CB93AA"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26C37A13" w14:textId="77777777" w:rsidR="008C035B" w:rsidRPr="00032C1A" w:rsidRDefault="008C035B" w:rsidP="00511426">
            <w:pPr>
              <w:pStyle w:val="1"/>
              <w:snapToGrid w:val="0"/>
              <w:spacing w:before="0" w:after="0"/>
              <w:rPr>
                <w:b/>
                <w:bCs/>
                <w:color w:val="000000"/>
                <w:sz w:val="22"/>
                <w:szCs w:val="22"/>
              </w:rPr>
            </w:pPr>
            <w:r w:rsidRPr="00032C1A">
              <w:rPr>
                <w:b/>
                <w:bCs/>
                <w:color w:val="000000"/>
                <w:sz w:val="22"/>
                <w:szCs w:val="22"/>
              </w:rPr>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42EF4A2"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Тендерна пропозиція подається в електронному вигляді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w:t>
            </w:r>
            <w:r w:rsidRPr="00032C1A">
              <w:rPr>
                <w:sz w:val="22"/>
                <w:szCs w:val="22"/>
                <w:lang w:eastAsia="ru-RU"/>
              </w:rPr>
              <w:lastRenderedPageBreak/>
              <w:t>встановлення їх замовником), наявність / відсутність підстав, установлених пунктом 47 Особливостей і в тендерній документації, та шляхом завантаження:</w:t>
            </w:r>
          </w:p>
          <w:p w14:paraId="086BBA81" w14:textId="77777777" w:rsidR="008C035B" w:rsidRPr="00032C1A" w:rsidRDefault="008C035B" w:rsidP="008C035B">
            <w:pPr>
              <w:widowControl/>
              <w:numPr>
                <w:ilvl w:val="0"/>
                <w:numId w:val="2"/>
              </w:numPr>
              <w:suppressAutoHyphens w:val="0"/>
              <w:contextualSpacing/>
              <w:jc w:val="both"/>
              <w:rPr>
                <w:i/>
                <w:iCs/>
                <w:sz w:val="22"/>
                <w:szCs w:val="22"/>
                <w:lang w:eastAsia="ru-RU"/>
              </w:rPr>
            </w:pPr>
            <w:r w:rsidRPr="00032C1A">
              <w:rPr>
                <w:sz w:val="22"/>
                <w:szCs w:val="22"/>
                <w:lang w:eastAsia="ru-RU"/>
              </w:rPr>
              <w:t xml:space="preserve">інформації та документів, які підтверджують відповідність учасника кваліфікаційним вимогам встановленим у Додатку № 1 до тендерної документації; </w:t>
            </w:r>
          </w:p>
          <w:p w14:paraId="27DE9D90" w14:textId="77777777" w:rsidR="008C035B" w:rsidRPr="00032C1A" w:rsidRDefault="008C035B" w:rsidP="008C035B">
            <w:pPr>
              <w:widowControl/>
              <w:numPr>
                <w:ilvl w:val="0"/>
                <w:numId w:val="2"/>
              </w:numPr>
              <w:suppressAutoHyphens w:val="0"/>
              <w:contextualSpacing/>
              <w:jc w:val="both"/>
              <w:rPr>
                <w:sz w:val="22"/>
                <w:szCs w:val="22"/>
                <w:lang w:eastAsia="ru-RU"/>
              </w:rPr>
            </w:pPr>
            <w:r w:rsidRPr="00032C1A">
              <w:rPr>
                <w:sz w:val="22"/>
                <w:szCs w:val="22"/>
                <w:lang w:eastAsia="ru-RU"/>
              </w:rPr>
              <w:t>інформації про підтвердження відсутності підстав для відмови в участі у відкритих торгах, встановлені пунктом 47 Особливостей</w:t>
            </w:r>
            <w:r w:rsidRPr="00032C1A">
              <w:rPr>
                <w:rFonts w:ascii="Calibri" w:eastAsia="Calibri" w:hAnsi="Calibri"/>
                <w:sz w:val="22"/>
                <w:szCs w:val="22"/>
                <w:lang w:val="ru-RU" w:eastAsia="en-US"/>
              </w:rPr>
              <w:t xml:space="preserve"> </w:t>
            </w:r>
            <w:r w:rsidRPr="00032C1A">
              <w:rPr>
                <w:sz w:val="22"/>
                <w:szCs w:val="22"/>
                <w:lang w:eastAsia="ru-RU"/>
              </w:rPr>
              <w:t>у відповідності до вимог визначених у Додатку № 2 до тендерної документації;</w:t>
            </w:r>
          </w:p>
          <w:p w14:paraId="224F67B8" w14:textId="77777777" w:rsidR="008C035B" w:rsidRPr="00032C1A" w:rsidRDefault="008C035B" w:rsidP="008C035B">
            <w:pPr>
              <w:widowControl/>
              <w:numPr>
                <w:ilvl w:val="0"/>
                <w:numId w:val="2"/>
              </w:numPr>
              <w:suppressAutoHyphens w:val="0"/>
              <w:contextualSpacing/>
              <w:jc w:val="both"/>
              <w:rPr>
                <w:sz w:val="22"/>
                <w:szCs w:val="22"/>
                <w:lang w:eastAsia="ru-RU"/>
              </w:rPr>
            </w:pPr>
            <w:r w:rsidRPr="00032C1A">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B4ABF7B" w14:textId="77777777" w:rsidR="008C035B" w:rsidRPr="00032C1A" w:rsidRDefault="008C035B" w:rsidP="008C035B">
            <w:pPr>
              <w:widowControl/>
              <w:numPr>
                <w:ilvl w:val="0"/>
                <w:numId w:val="2"/>
              </w:numPr>
              <w:suppressAutoHyphens w:val="0"/>
              <w:contextualSpacing/>
              <w:jc w:val="both"/>
              <w:rPr>
                <w:sz w:val="22"/>
                <w:szCs w:val="22"/>
                <w:lang w:eastAsia="ru-RU"/>
              </w:rPr>
            </w:pPr>
            <w:r w:rsidRPr="00032C1A">
              <w:rPr>
                <w:sz w:val="22"/>
                <w:szCs w:val="22"/>
                <w:lang w:eastAsia="ru-RU"/>
              </w:rPr>
              <w:t>документ про створення об’єднання (у разі якщо тендерна пропозиція подається об’єднанням учасників);</w:t>
            </w:r>
          </w:p>
          <w:p w14:paraId="5DA0B004" w14:textId="77777777" w:rsidR="008C035B" w:rsidRPr="00032C1A" w:rsidRDefault="008C035B" w:rsidP="008C035B">
            <w:pPr>
              <w:widowControl/>
              <w:numPr>
                <w:ilvl w:val="0"/>
                <w:numId w:val="2"/>
              </w:numPr>
              <w:suppressAutoHyphens w:val="0"/>
              <w:contextualSpacing/>
              <w:jc w:val="both"/>
              <w:rPr>
                <w:sz w:val="22"/>
                <w:szCs w:val="22"/>
                <w:lang w:eastAsia="ru-RU"/>
              </w:rPr>
            </w:pPr>
            <w:r w:rsidRPr="00032C1A">
              <w:rPr>
                <w:sz w:val="22"/>
                <w:szCs w:val="22"/>
                <w:lang w:eastAsia="ru-RU"/>
              </w:rPr>
              <w:t>форми тендерної пропозиції згідно Додатку № 5 до тендерної документації;</w:t>
            </w:r>
          </w:p>
          <w:p w14:paraId="788D7D97" w14:textId="77777777" w:rsidR="008C035B" w:rsidRPr="005974FD" w:rsidRDefault="008C035B" w:rsidP="008C035B">
            <w:pPr>
              <w:widowControl/>
              <w:numPr>
                <w:ilvl w:val="0"/>
                <w:numId w:val="2"/>
              </w:numPr>
              <w:suppressAutoHyphens w:val="0"/>
              <w:contextualSpacing/>
              <w:jc w:val="both"/>
              <w:rPr>
                <w:sz w:val="22"/>
                <w:szCs w:val="22"/>
                <w:lang w:eastAsia="ru-RU"/>
              </w:rPr>
            </w:pPr>
            <w:r w:rsidRPr="005974FD">
              <w:rPr>
                <w:sz w:val="22"/>
                <w:szCs w:val="22"/>
                <w:lang w:eastAsia="ru-RU"/>
              </w:rPr>
              <w:t>інших документів, необхідність подання яких у складі тендерної пропозиції передбачена умовами цієї документації згідно Додатків №</w:t>
            </w:r>
            <w:r>
              <w:rPr>
                <w:sz w:val="22"/>
                <w:szCs w:val="22"/>
                <w:lang w:eastAsia="ru-RU"/>
              </w:rPr>
              <w:t> </w:t>
            </w:r>
            <w:r w:rsidRPr="005974FD">
              <w:rPr>
                <w:sz w:val="22"/>
                <w:szCs w:val="22"/>
                <w:lang w:eastAsia="ru-RU"/>
              </w:rPr>
              <w:t>3, № 6 до тендерної документації.</w:t>
            </w:r>
          </w:p>
          <w:p w14:paraId="6717F88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DA6117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6F89B1C"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A63405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A801CE"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Усі документи тендерної пропозиції  подаються в електронному вигляді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(шляхом завантаження сканованих документів або електронних документів в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w:t>
            </w:r>
          </w:p>
          <w:p w14:paraId="7459F82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3A91D279"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Під час використання електронної системи </w:t>
            </w:r>
            <w:proofErr w:type="spellStart"/>
            <w:r w:rsidRPr="00032C1A">
              <w:rPr>
                <w:sz w:val="22"/>
                <w:szCs w:val="22"/>
                <w:lang w:eastAsia="ru-RU"/>
              </w:rPr>
              <w:t>закупівель</w:t>
            </w:r>
            <w:proofErr w:type="spellEnd"/>
            <w:r w:rsidRPr="00032C1A">
              <w:rPr>
                <w:sz w:val="22"/>
                <w:szCs w:val="22"/>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із накладанням удосконаленого електронного підпису або кваліфікованого електронного підпису. </w:t>
            </w:r>
          </w:p>
          <w:p w14:paraId="074451CA"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302601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У разі подання у складі тендерної пропозиції електронного(</w:t>
            </w:r>
            <w:proofErr w:type="spellStart"/>
            <w:r w:rsidRPr="00032C1A">
              <w:rPr>
                <w:sz w:val="22"/>
                <w:szCs w:val="22"/>
                <w:lang w:eastAsia="ru-RU"/>
              </w:rPr>
              <w:t>их</w:t>
            </w:r>
            <w:proofErr w:type="spellEnd"/>
            <w:r w:rsidRPr="00032C1A">
              <w:rPr>
                <w:sz w:val="22"/>
                <w:szCs w:val="22"/>
                <w:lang w:eastAsia="ru-RU"/>
              </w:rPr>
              <w:t>) документа(</w:t>
            </w:r>
            <w:proofErr w:type="spellStart"/>
            <w:r w:rsidRPr="00032C1A">
              <w:rPr>
                <w:sz w:val="22"/>
                <w:szCs w:val="22"/>
                <w:lang w:eastAsia="ru-RU"/>
              </w:rPr>
              <w:t>ів</w:t>
            </w:r>
            <w:proofErr w:type="spellEnd"/>
            <w:r w:rsidRPr="00032C1A">
              <w:rPr>
                <w:sz w:val="22"/>
                <w:szCs w:val="22"/>
                <w:lang w:eastAsia="ru-RU"/>
              </w:rPr>
              <w:t xml:space="preserve">) учасник має накласти удосконалений електронний підпис або кваліфікований </w:t>
            </w:r>
            <w:r w:rsidRPr="00032C1A">
              <w:rPr>
                <w:sz w:val="22"/>
                <w:szCs w:val="22"/>
                <w:lang w:eastAsia="ru-RU"/>
              </w:rPr>
              <w:lastRenderedPageBreak/>
              <w:t>електронний підпис особи уповноваженої на підписання тендерної пропозиції учасника на кожен електронний документ.</w:t>
            </w:r>
          </w:p>
          <w:p w14:paraId="6D2D248D"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УВАГА!!!</w:t>
            </w:r>
          </w:p>
          <w:p w14:paraId="77E01906" w14:textId="77777777" w:rsidR="008C035B" w:rsidRPr="00032C1A" w:rsidRDefault="008C035B" w:rsidP="00511426">
            <w:pPr>
              <w:widowControl/>
              <w:suppressAutoHyphens w:val="0"/>
              <w:jc w:val="both"/>
              <w:rPr>
                <w:sz w:val="22"/>
                <w:szCs w:val="22"/>
                <w:lang w:eastAsia="ru-RU"/>
              </w:rPr>
            </w:pPr>
            <w:r w:rsidRPr="00032C1A">
              <w:rPr>
                <w:b/>
                <w:bCs/>
                <w:sz w:val="22"/>
                <w:szCs w:val="22"/>
                <w:lang w:eastAsia="ru-RU"/>
              </w:rPr>
              <w:t xml:space="preserve">Відповідно до частини третьої статті 12 Закону під час використання електронної системи </w:t>
            </w:r>
            <w:proofErr w:type="spellStart"/>
            <w:r w:rsidRPr="00032C1A">
              <w:rPr>
                <w:b/>
                <w:bCs/>
                <w:sz w:val="22"/>
                <w:szCs w:val="22"/>
                <w:lang w:eastAsia="ru-RU"/>
              </w:rPr>
              <w:t>закупівель</w:t>
            </w:r>
            <w:proofErr w:type="spellEnd"/>
            <w:r w:rsidRPr="00032C1A">
              <w:rPr>
                <w:b/>
                <w:bCs/>
                <w:sz w:val="22"/>
                <w:szCs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2C1A">
              <w:rPr>
                <w:b/>
                <w:bCs/>
                <w:sz w:val="22"/>
                <w:szCs w:val="22"/>
                <w:lang w:eastAsia="ru-RU"/>
              </w:rPr>
              <w:t>сканкопій</w:t>
            </w:r>
            <w:proofErr w:type="spellEnd"/>
            <w:r w:rsidRPr="00032C1A">
              <w:rPr>
                <w:b/>
                <w:bCs/>
                <w:sz w:val="22"/>
                <w:szCs w:val="22"/>
                <w:lang w:eastAsia="ru-RU"/>
              </w:rPr>
              <w:t xml:space="preserve"> через електронну систему </w:t>
            </w:r>
            <w:proofErr w:type="spellStart"/>
            <w:r w:rsidRPr="00032C1A">
              <w:rPr>
                <w:b/>
                <w:bCs/>
                <w:sz w:val="22"/>
                <w:szCs w:val="22"/>
                <w:lang w:eastAsia="ru-RU"/>
              </w:rPr>
              <w:t>закупівель</w:t>
            </w:r>
            <w:proofErr w:type="spellEnd"/>
            <w:r w:rsidRPr="00032C1A">
              <w:rPr>
                <w:b/>
                <w:bCs/>
                <w:sz w:val="22"/>
                <w:szCs w:val="22"/>
                <w:lang w:eastAsia="ru-RU"/>
              </w:rPr>
              <w:t>.</w:t>
            </w:r>
            <w:r w:rsidRPr="00032C1A">
              <w:rPr>
                <w:sz w:val="22"/>
                <w:szCs w:val="22"/>
                <w:lang w:eastAsia="ru-RU"/>
              </w:rPr>
              <w:t xml:space="preserve"> </w:t>
            </w:r>
          </w:p>
          <w:p w14:paraId="6B2CF948"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Тендерна пропозиція учасника має відповідати ряду вимог: </w:t>
            </w:r>
          </w:p>
          <w:p w14:paraId="376433F8"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1) документи мають бути чіткими та розбірливими для читання; </w:t>
            </w:r>
          </w:p>
          <w:p w14:paraId="1A2A91D4"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6E293898"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3E6D2378"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BF67CFF"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A262AA3"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3E8D8C" w14:textId="77777777" w:rsidR="008C035B" w:rsidRPr="00032C1A" w:rsidRDefault="008C035B" w:rsidP="00511426">
            <w:pPr>
              <w:widowControl/>
              <w:suppressAutoHyphens w:val="0"/>
              <w:jc w:val="both"/>
              <w:rPr>
                <w:sz w:val="22"/>
                <w:szCs w:val="22"/>
                <w:lang w:eastAsia="ru-RU"/>
              </w:rPr>
            </w:pPr>
            <w:r w:rsidRPr="00032C1A">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32C1A">
              <w:rPr>
                <w:b/>
                <w:bCs/>
                <w:sz w:val="22"/>
                <w:szCs w:val="22"/>
                <w:lang w:eastAsia="ru-RU"/>
              </w:rPr>
              <w:t>закупівель</w:t>
            </w:r>
            <w:proofErr w:type="spellEnd"/>
            <w:r w:rsidRPr="00032C1A">
              <w:rPr>
                <w:b/>
                <w:bCs/>
                <w:sz w:val="22"/>
                <w:szCs w:val="22"/>
                <w:lang w:eastAsia="ru-RU"/>
              </w:rPr>
              <w:t xml:space="preserve"> із накладанням УЕП або КЕП. Замовник перевіряє УЕП або КЕП учасника на сайті центрального </w:t>
            </w:r>
            <w:proofErr w:type="spellStart"/>
            <w:r w:rsidRPr="00032C1A">
              <w:rPr>
                <w:b/>
                <w:bCs/>
                <w:sz w:val="22"/>
                <w:szCs w:val="22"/>
                <w:lang w:eastAsia="ru-RU"/>
              </w:rPr>
              <w:t>засвідчувального</w:t>
            </w:r>
            <w:proofErr w:type="spellEnd"/>
            <w:r w:rsidRPr="00032C1A">
              <w:rPr>
                <w:b/>
                <w:bCs/>
                <w:sz w:val="22"/>
                <w:szCs w:val="22"/>
                <w:lang w:eastAsia="ru-RU"/>
              </w:rPr>
              <w:t xml:space="preserve"> органу за посиланням </w:t>
            </w:r>
            <w:hyperlink r:id="rId5" w:history="1">
              <w:r w:rsidRPr="00032C1A">
                <w:rPr>
                  <w:rStyle w:val="a3"/>
                  <w:b/>
                  <w:bCs/>
                  <w:sz w:val="22"/>
                  <w:szCs w:val="22"/>
                  <w:lang w:eastAsia="ru-RU"/>
                </w:rPr>
                <w:t>https://czo.gov.ua/verify</w:t>
              </w:r>
            </w:hyperlink>
            <w:r w:rsidRPr="00032C1A">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32C1A">
              <w:rPr>
                <w:b/>
                <w:bCs/>
                <w:sz w:val="22"/>
                <w:szCs w:val="22"/>
                <w:lang w:eastAsia="ru-RU"/>
              </w:rPr>
              <w:t>відхилено</w:t>
            </w:r>
            <w:proofErr w:type="spellEnd"/>
            <w:r w:rsidRPr="00032C1A">
              <w:rPr>
                <w:b/>
                <w:bCs/>
                <w:sz w:val="22"/>
                <w:szCs w:val="22"/>
                <w:lang w:eastAsia="ru-RU"/>
              </w:rPr>
              <w:t xml:space="preserve"> на підставі абзацу 5 підпункту 2 пункту 44 </w:t>
            </w:r>
          </w:p>
          <w:p w14:paraId="2BC92800"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F10504E"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Перелік</w:t>
            </w:r>
            <w:r w:rsidRPr="00032C1A">
              <w:rPr>
                <w:rFonts w:ascii="Calibri" w:eastAsia="Calibri" w:hAnsi="Calibri"/>
                <w:sz w:val="22"/>
                <w:szCs w:val="22"/>
                <w:lang w:val="ru-RU" w:eastAsia="en-US"/>
              </w:rPr>
              <w:t xml:space="preserve"> </w:t>
            </w:r>
            <w:r w:rsidRPr="00032C1A">
              <w:rPr>
                <w:sz w:val="22"/>
                <w:szCs w:val="22"/>
                <w:lang w:eastAsia="ru-RU"/>
              </w:rPr>
              <w:t>формальних помилок, затверджений наказом Мінекономіки від 15.04.2020 № 710:</w:t>
            </w:r>
          </w:p>
          <w:p w14:paraId="0FE5A50B"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7F94F44"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уживання великої літери; </w:t>
            </w:r>
          </w:p>
          <w:p w14:paraId="3262CD5A"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уживання розділових знаків та відмінювання слів у реченні; </w:t>
            </w:r>
          </w:p>
          <w:p w14:paraId="136CD408"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використання слова або </w:t>
            </w:r>
            <w:proofErr w:type="spellStart"/>
            <w:r w:rsidRPr="00032C1A">
              <w:rPr>
                <w:sz w:val="22"/>
                <w:szCs w:val="22"/>
                <w:lang w:eastAsia="ru-RU"/>
              </w:rPr>
              <w:t>мовного</w:t>
            </w:r>
            <w:proofErr w:type="spellEnd"/>
            <w:r w:rsidRPr="00032C1A">
              <w:rPr>
                <w:sz w:val="22"/>
                <w:szCs w:val="22"/>
                <w:lang w:eastAsia="ru-RU"/>
              </w:rPr>
              <w:t xml:space="preserve"> звороту, запозичених з іншої мови; </w:t>
            </w:r>
          </w:p>
          <w:p w14:paraId="510F04AE"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та/або унікального номера повідомлення про намір укласти договір про закупівлю - помилка в цифрах; </w:t>
            </w:r>
          </w:p>
          <w:p w14:paraId="483375E1"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застосування правил переносу частини слова з рядка в рядок; </w:t>
            </w:r>
          </w:p>
          <w:p w14:paraId="793E1D70"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написання слів разом та/або окремо, та/або через дефіс; </w:t>
            </w:r>
          </w:p>
          <w:p w14:paraId="5EFC56AF"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196614D"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11F85C3"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15B6BEC"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B480DA8"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40C67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E0A9461"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6EB1C3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A62EB0"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65A056F"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8F319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6E458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6DED1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Приклади формальних помилок:</w:t>
            </w:r>
          </w:p>
          <w:p w14:paraId="1F2D42CE"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 xml:space="preserve">«вінницька область» замість «Вінницька область» або «місто </w:t>
            </w:r>
            <w:proofErr w:type="spellStart"/>
            <w:r w:rsidRPr="00032C1A">
              <w:rPr>
                <w:sz w:val="22"/>
                <w:szCs w:val="22"/>
                <w:lang w:eastAsia="ru-RU"/>
              </w:rPr>
              <w:t>львів</w:t>
            </w:r>
            <w:proofErr w:type="spellEnd"/>
            <w:r w:rsidRPr="00032C1A">
              <w:rPr>
                <w:sz w:val="22"/>
                <w:szCs w:val="22"/>
                <w:lang w:eastAsia="ru-RU"/>
              </w:rPr>
              <w:t xml:space="preserve">» замість «місто Львів»; </w:t>
            </w:r>
          </w:p>
          <w:p w14:paraId="26689C33"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«у складі тендерна пропозиція» замість «у складі тендерної пропозиції»;</w:t>
            </w:r>
          </w:p>
          <w:p w14:paraId="163D0F52"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817882"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тендернапропозиція</w:t>
            </w:r>
            <w:proofErr w:type="spellEnd"/>
            <w:r w:rsidRPr="00032C1A">
              <w:rPr>
                <w:sz w:val="22"/>
                <w:szCs w:val="22"/>
                <w:lang w:eastAsia="ru-RU"/>
              </w:rPr>
              <w:t>» замість «тендерна пропозиція»;</w:t>
            </w:r>
          </w:p>
          <w:p w14:paraId="64F8E426"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срток</w:t>
            </w:r>
            <w:proofErr w:type="spellEnd"/>
            <w:r w:rsidRPr="00032C1A">
              <w:rPr>
                <w:sz w:val="22"/>
                <w:szCs w:val="22"/>
                <w:lang w:eastAsia="ru-RU"/>
              </w:rPr>
              <w:t xml:space="preserve"> поставки» замість «строк поставки»;</w:t>
            </w:r>
          </w:p>
          <w:p w14:paraId="3B55663D"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lastRenderedPageBreak/>
              <w:t xml:space="preserve">«Довідка» замість «Лист», «Гарантійний лист» замість «Довідка», «Лист» замість «Гарантійний лист» </w:t>
            </w:r>
          </w:p>
          <w:p w14:paraId="5640033B"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перенос «поряд-</w:t>
            </w:r>
            <w:proofErr w:type="spellStart"/>
            <w:r w:rsidRPr="00032C1A">
              <w:rPr>
                <w:sz w:val="22"/>
                <w:szCs w:val="22"/>
                <w:lang w:eastAsia="ru-RU"/>
              </w:rPr>
              <w:t>ок</w:t>
            </w:r>
            <w:proofErr w:type="spellEnd"/>
            <w:r w:rsidRPr="00032C1A">
              <w:rPr>
                <w:sz w:val="22"/>
                <w:szCs w:val="22"/>
                <w:lang w:eastAsia="ru-RU"/>
              </w:rPr>
              <w:t>» замість «</w:t>
            </w:r>
            <w:proofErr w:type="spellStart"/>
            <w:r w:rsidRPr="00032C1A">
              <w:rPr>
                <w:sz w:val="22"/>
                <w:szCs w:val="22"/>
                <w:lang w:eastAsia="ru-RU"/>
              </w:rPr>
              <w:t>поря</w:t>
            </w:r>
            <w:proofErr w:type="spellEnd"/>
            <w:r w:rsidRPr="00032C1A">
              <w:rPr>
                <w:sz w:val="22"/>
                <w:szCs w:val="22"/>
                <w:lang w:eastAsia="ru-RU"/>
              </w:rPr>
              <w:t>-док», «</w:t>
            </w:r>
            <w:proofErr w:type="spellStart"/>
            <w:r w:rsidRPr="00032C1A">
              <w:rPr>
                <w:sz w:val="22"/>
                <w:szCs w:val="22"/>
                <w:lang w:eastAsia="ru-RU"/>
              </w:rPr>
              <w:t>ненадається</w:t>
            </w:r>
            <w:proofErr w:type="spellEnd"/>
            <w:r w:rsidRPr="00032C1A">
              <w:rPr>
                <w:sz w:val="22"/>
                <w:szCs w:val="22"/>
                <w:lang w:eastAsia="ru-RU"/>
              </w:rPr>
              <w:t>» замість «не надається»; тощо;</w:t>
            </w:r>
          </w:p>
          <w:p w14:paraId="70C8DCCD" w14:textId="77777777" w:rsidR="008C035B" w:rsidRPr="00032C1A" w:rsidRDefault="008C035B" w:rsidP="00511426">
            <w:pPr>
              <w:shd w:val="clear" w:color="auto" w:fill="FFFFFF"/>
              <w:jc w:val="both"/>
              <w:rPr>
                <w:sz w:val="22"/>
                <w:szCs w:val="22"/>
                <w:u w:val="single"/>
                <w:shd w:val="solid" w:color="FFFFFF" w:fill="FFFFFF"/>
                <w:lang w:eastAsia="en-US"/>
              </w:rPr>
            </w:pPr>
            <w:r w:rsidRPr="00032C1A">
              <w:rPr>
                <w:sz w:val="22"/>
                <w:szCs w:val="22"/>
                <w:lang w:eastAsia="ru-RU"/>
              </w:rPr>
              <w:t>подання документа у форматі  «</w:t>
            </w:r>
            <w:r w:rsidRPr="00032C1A">
              <w:rPr>
                <w:sz w:val="22"/>
                <w:szCs w:val="22"/>
                <w:lang w:val="en-US" w:eastAsia="ru-RU"/>
              </w:rPr>
              <w:t>PDF</w:t>
            </w:r>
            <w:r w:rsidRPr="00032C1A">
              <w:rPr>
                <w:sz w:val="22"/>
                <w:szCs w:val="22"/>
                <w:lang w:eastAsia="ru-RU"/>
              </w:rPr>
              <w:t>» замість «JPEG», «JPEG» замість «</w:t>
            </w:r>
            <w:r w:rsidRPr="00032C1A">
              <w:rPr>
                <w:sz w:val="22"/>
                <w:szCs w:val="22"/>
                <w:lang w:val="en-US" w:eastAsia="ru-RU"/>
              </w:rPr>
              <w:t>PDF</w:t>
            </w:r>
            <w:r w:rsidRPr="00032C1A">
              <w:rPr>
                <w:sz w:val="22"/>
                <w:szCs w:val="22"/>
                <w:lang w:eastAsia="ru-RU"/>
              </w:rPr>
              <w:t>», «RAR» замість «</w:t>
            </w:r>
            <w:r w:rsidRPr="00032C1A">
              <w:rPr>
                <w:sz w:val="22"/>
                <w:szCs w:val="22"/>
                <w:lang w:val="en-US" w:eastAsia="ru-RU"/>
              </w:rPr>
              <w:t>PDF</w:t>
            </w:r>
            <w:r w:rsidRPr="00032C1A">
              <w:rPr>
                <w:sz w:val="22"/>
                <w:szCs w:val="22"/>
                <w:lang w:eastAsia="ru-RU"/>
              </w:rPr>
              <w:t>», «7z» замість «</w:t>
            </w:r>
            <w:r w:rsidRPr="00032C1A">
              <w:rPr>
                <w:sz w:val="22"/>
                <w:szCs w:val="22"/>
                <w:lang w:val="en-US" w:eastAsia="ru-RU"/>
              </w:rPr>
              <w:t>PDF</w:t>
            </w:r>
            <w:r w:rsidRPr="00032C1A">
              <w:rPr>
                <w:sz w:val="22"/>
                <w:szCs w:val="22"/>
                <w:lang w:eastAsia="ru-RU"/>
              </w:rPr>
              <w:t>» тощо.</w:t>
            </w:r>
          </w:p>
        </w:tc>
      </w:tr>
      <w:tr w:rsidR="008C035B" w:rsidRPr="00032C1A" w14:paraId="50BA7D1A"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70ECCFE0" w14:textId="77777777" w:rsidR="008C035B" w:rsidRPr="00032C1A" w:rsidRDefault="008C035B" w:rsidP="00511426">
            <w:pPr>
              <w:pStyle w:val="1"/>
              <w:snapToGrid w:val="0"/>
              <w:spacing w:before="0" w:after="0"/>
              <w:rPr>
                <w:b/>
                <w:bCs/>
                <w:color w:val="000000"/>
                <w:sz w:val="22"/>
                <w:szCs w:val="22"/>
              </w:rPr>
            </w:pPr>
            <w:r w:rsidRPr="00032C1A">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47EFAC86"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8C035B" w:rsidRPr="00032C1A" w14:paraId="4695EA7C"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1D5E21EB" w14:textId="77777777" w:rsidR="008C035B" w:rsidRPr="00032C1A" w:rsidRDefault="008C035B" w:rsidP="00511426">
            <w:pPr>
              <w:pStyle w:val="1"/>
              <w:snapToGrid w:val="0"/>
              <w:spacing w:before="0" w:after="0"/>
              <w:rPr>
                <w:b/>
                <w:bCs/>
                <w:color w:val="000000"/>
                <w:sz w:val="22"/>
                <w:szCs w:val="22"/>
              </w:rPr>
            </w:pPr>
            <w:r w:rsidRPr="00032C1A">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F47F52F"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8C035B" w:rsidRPr="00032C1A" w14:paraId="576C151A"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00516BCC" w14:textId="77777777" w:rsidR="008C035B" w:rsidRPr="00032C1A" w:rsidRDefault="008C035B" w:rsidP="00511426">
            <w:pPr>
              <w:pStyle w:val="1"/>
              <w:snapToGrid w:val="0"/>
              <w:spacing w:before="0" w:after="0"/>
              <w:contextualSpacing/>
              <w:rPr>
                <w:b/>
                <w:bCs/>
                <w:color w:val="000000"/>
                <w:sz w:val="22"/>
                <w:szCs w:val="22"/>
              </w:rPr>
            </w:pPr>
            <w:r w:rsidRPr="00032C1A">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14:paraId="4EA10EEE"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 xml:space="preserve">Тендерні пропозиції вважаються дійсними протягом 120 днів із дати кінцевого строку подання тендерних пропозицій. </w:t>
            </w:r>
          </w:p>
          <w:p w14:paraId="13C6A58B"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6C988A2"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8B7F1A"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14:paraId="4E97D087"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1279AD8"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32C1A">
              <w:rPr>
                <w:color w:val="000000"/>
                <w:sz w:val="22"/>
                <w:szCs w:val="22"/>
                <w:shd w:val="solid" w:color="FFFFFF" w:fill="FFFFFF"/>
                <w:lang w:eastAsia="en-US"/>
              </w:rPr>
              <w:t>закупівель</w:t>
            </w:r>
            <w:proofErr w:type="spellEnd"/>
            <w:r w:rsidRPr="00032C1A">
              <w:rPr>
                <w:color w:val="000000"/>
                <w:sz w:val="22"/>
                <w:szCs w:val="22"/>
                <w:shd w:val="solid" w:color="FFFFFF" w:fill="FFFFFF"/>
                <w:lang w:eastAsia="en-US"/>
              </w:rPr>
              <w:t>.</w:t>
            </w:r>
          </w:p>
        </w:tc>
      </w:tr>
      <w:tr w:rsidR="008C035B" w:rsidRPr="00032C1A" w14:paraId="76DDEE3F"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68726EF8" w14:textId="77777777" w:rsidR="008C035B" w:rsidRPr="00032C1A" w:rsidRDefault="008C035B" w:rsidP="00511426">
            <w:pPr>
              <w:pStyle w:val="1"/>
              <w:snapToGrid w:val="0"/>
              <w:spacing w:before="0" w:after="0"/>
              <w:contextualSpacing/>
              <w:rPr>
                <w:b/>
                <w:bCs/>
                <w:color w:val="000000"/>
                <w:sz w:val="22"/>
                <w:szCs w:val="22"/>
              </w:rPr>
            </w:pPr>
            <w:r w:rsidRPr="00032C1A">
              <w:rPr>
                <w:b/>
                <w:bCs/>
                <w:color w:val="000000"/>
                <w:sz w:val="22"/>
                <w:szCs w:val="22"/>
              </w:rPr>
              <w:t>5. Кваліфікаційні критерії до учасників та вимоги, встановлені пунктом 48 Особливостей</w:t>
            </w:r>
          </w:p>
        </w:tc>
        <w:tc>
          <w:tcPr>
            <w:tcW w:w="7532" w:type="dxa"/>
            <w:tcBorders>
              <w:top w:val="single" w:sz="4" w:space="0" w:color="000000"/>
              <w:left w:val="single" w:sz="4" w:space="0" w:color="auto"/>
              <w:bottom w:val="single" w:sz="4" w:space="0" w:color="000000"/>
              <w:right w:val="single" w:sz="4" w:space="0" w:color="000000"/>
            </w:tcBorders>
          </w:tcPr>
          <w:p w14:paraId="091808D9"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14:paraId="7A181DC2"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A3A8CC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3372D9F" w14:textId="77777777" w:rsidR="008C035B" w:rsidRPr="00032C1A" w:rsidRDefault="008C035B" w:rsidP="00511426">
            <w:pPr>
              <w:jc w:val="both"/>
              <w:rPr>
                <w:color w:val="000000"/>
                <w:sz w:val="22"/>
                <w:szCs w:val="22"/>
                <w:u w:val="single"/>
                <w:shd w:val="solid" w:color="FFFFFF" w:fill="FFFFFF"/>
                <w:lang w:eastAsia="en-US"/>
              </w:rPr>
            </w:pPr>
            <w:r w:rsidRPr="00032C1A">
              <w:rPr>
                <w:sz w:val="22"/>
                <w:szCs w:val="22"/>
                <w:lang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8C035B" w:rsidRPr="00032C1A" w14:paraId="1A2A5302" w14:textId="77777777" w:rsidTr="00511426">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3B09DDA7" w14:textId="77777777" w:rsidR="008C035B" w:rsidRPr="00032C1A" w:rsidRDefault="008C035B" w:rsidP="00511426">
            <w:pPr>
              <w:pStyle w:val="a6"/>
              <w:widowControl w:val="0"/>
              <w:contextualSpacing/>
              <w:rPr>
                <w:rFonts w:ascii="Times New Roman" w:hAnsi="Times New Roman"/>
                <w:b/>
                <w:lang w:val="uk-UA" w:eastAsia="uk-UA"/>
              </w:rPr>
            </w:pPr>
            <w:r w:rsidRPr="00032C1A">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04891654" w14:textId="77777777" w:rsidR="008C035B" w:rsidRPr="00032C1A" w:rsidRDefault="008C035B" w:rsidP="00511426">
            <w:pPr>
              <w:contextualSpacing/>
              <w:jc w:val="both"/>
              <w:rPr>
                <w:sz w:val="22"/>
                <w:szCs w:val="22"/>
                <w:lang w:eastAsia="uk-UA"/>
              </w:rPr>
            </w:pPr>
            <w:r w:rsidRPr="00032C1A">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C035B" w:rsidRPr="00032C1A" w14:paraId="046B215F" w14:textId="77777777" w:rsidTr="00511426">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4BF39EF" w14:textId="77777777" w:rsidR="008C035B" w:rsidRPr="00032C1A" w:rsidRDefault="008C035B" w:rsidP="00511426">
            <w:pPr>
              <w:pStyle w:val="a6"/>
              <w:widowControl w:val="0"/>
              <w:contextualSpacing/>
              <w:rPr>
                <w:rFonts w:ascii="Times New Roman" w:hAnsi="Times New Roman"/>
                <w:b/>
                <w:lang w:val="uk-UA" w:eastAsia="uk-UA"/>
              </w:rPr>
            </w:pPr>
            <w:r w:rsidRPr="00032C1A">
              <w:rPr>
                <w:rFonts w:ascii="Times New Roman" w:hAnsi="Times New Roman"/>
                <w:b/>
                <w:lang w:val="uk-UA" w:eastAsia="uk-UA"/>
              </w:rPr>
              <w:t>7. 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1E673C" w14:textId="77777777" w:rsidR="008C035B" w:rsidRPr="00032C1A" w:rsidRDefault="008C035B" w:rsidP="00511426">
            <w:pPr>
              <w:contextualSpacing/>
              <w:jc w:val="both"/>
              <w:rPr>
                <w:sz w:val="22"/>
                <w:szCs w:val="22"/>
                <w:lang w:eastAsia="ru-RU"/>
              </w:rPr>
            </w:pPr>
            <w:r w:rsidRPr="00032C1A">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8C035B" w:rsidRPr="00032C1A" w14:paraId="56064F72" w14:textId="77777777" w:rsidTr="00511426">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1CEBF24F" w14:textId="77777777" w:rsidR="008C035B" w:rsidRPr="00032C1A" w:rsidRDefault="008C035B" w:rsidP="00511426">
            <w:pPr>
              <w:pStyle w:val="a6"/>
              <w:widowControl w:val="0"/>
              <w:contextualSpacing/>
              <w:rPr>
                <w:rFonts w:ascii="Times New Roman" w:hAnsi="Times New Roman"/>
                <w:b/>
                <w:lang w:val="uk-UA" w:eastAsia="uk-UA"/>
              </w:rPr>
            </w:pPr>
            <w:r w:rsidRPr="00032C1A">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2BB8E67" w14:textId="77777777" w:rsidR="008C035B" w:rsidRPr="00032C1A" w:rsidRDefault="008C035B" w:rsidP="00511426">
            <w:pPr>
              <w:contextualSpacing/>
              <w:jc w:val="both"/>
              <w:rPr>
                <w:sz w:val="22"/>
                <w:szCs w:val="22"/>
                <w:lang w:eastAsia="ru-RU"/>
              </w:rPr>
            </w:pPr>
            <w:r w:rsidRPr="00032C1A">
              <w:rPr>
                <w:sz w:val="22"/>
                <w:szCs w:val="22"/>
                <w:lang w:eastAsia="ru-RU"/>
              </w:rPr>
              <w:t xml:space="preserve">Учасник процедури закупівлі має право </w:t>
            </w:r>
            <w:proofErr w:type="spellStart"/>
            <w:r w:rsidRPr="00032C1A">
              <w:rPr>
                <w:sz w:val="22"/>
                <w:szCs w:val="22"/>
                <w:lang w:eastAsia="ru-RU"/>
              </w:rPr>
              <w:t>внести</w:t>
            </w:r>
            <w:proofErr w:type="spellEnd"/>
            <w:r w:rsidRPr="00032C1A">
              <w:rPr>
                <w:sz w:val="22"/>
                <w:szCs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до закінчення кінцевого строку подання тендерних пропозицій.</w:t>
            </w:r>
          </w:p>
          <w:p w14:paraId="1052C6C2" w14:textId="77777777" w:rsidR="008C035B" w:rsidRPr="00032C1A" w:rsidRDefault="008C035B" w:rsidP="00511426">
            <w:pPr>
              <w:jc w:val="both"/>
              <w:rPr>
                <w:rFonts w:eastAsia="Calibri"/>
                <w:sz w:val="22"/>
                <w:szCs w:val="22"/>
              </w:rPr>
            </w:pPr>
            <w:r w:rsidRPr="00032C1A">
              <w:rPr>
                <w:rFonts w:eastAsia="Calibri"/>
                <w:sz w:val="22"/>
                <w:szCs w:val="22"/>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032C1A">
              <w:rPr>
                <w:rFonts w:eastAsia="Calibri"/>
                <w:sz w:val="22"/>
                <w:szCs w:val="22"/>
              </w:rPr>
              <w:t>закупівель</w:t>
            </w:r>
            <w:proofErr w:type="spellEnd"/>
            <w:r w:rsidRPr="00032C1A">
              <w:rPr>
                <w:rFonts w:eastAsia="Calibri"/>
                <w:sz w:val="22"/>
                <w:szCs w:val="22"/>
              </w:rPr>
              <w:t xml:space="preserve"> уточнених або нових документів в електронній системі </w:t>
            </w:r>
            <w:proofErr w:type="spellStart"/>
            <w:r w:rsidRPr="00032C1A">
              <w:rPr>
                <w:rFonts w:eastAsia="Calibri"/>
                <w:sz w:val="22"/>
                <w:szCs w:val="22"/>
              </w:rPr>
              <w:t>закупівель</w:t>
            </w:r>
            <w:proofErr w:type="spellEnd"/>
            <w:r w:rsidRPr="00032C1A">
              <w:rPr>
                <w:rFonts w:eastAsia="Calibri"/>
                <w:sz w:val="22"/>
                <w:szCs w:val="22"/>
              </w:rPr>
              <w:t xml:space="preserve"> </w:t>
            </w:r>
            <w:r w:rsidRPr="00032C1A">
              <w:rPr>
                <w:rFonts w:eastAsia="Calibri"/>
                <w:b/>
                <w:bCs/>
                <w:i/>
                <w:iCs/>
                <w:sz w:val="22"/>
                <w:szCs w:val="22"/>
              </w:rPr>
              <w:t>протягом 24 годин</w:t>
            </w:r>
            <w:r w:rsidRPr="00032C1A">
              <w:rPr>
                <w:rFonts w:eastAsia="Calibri"/>
                <w:sz w:val="22"/>
                <w:szCs w:val="22"/>
              </w:rPr>
              <w:t xml:space="preserve"> з моменту розміщення замовником в </w:t>
            </w:r>
            <w:r w:rsidRPr="00032C1A">
              <w:rPr>
                <w:rFonts w:eastAsia="Calibri"/>
                <w:sz w:val="22"/>
                <w:szCs w:val="22"/>
              </w:rPr>
              <w:lastRenderedPageBreak/>
              <w:t xml:space="preserve">електронній системі </w:t>
            </w:r>
            <w:proofErr w:type="spellStart"/>
            <w:r w:rsidRPr="00032C1A">
              <w:rPr>
                <w:rFonts w:eastAsia="Calibri"/>
                <w:sz w:val="22"/>
                <w:szCs w:val="22"/>
              </w:rPr>
              <w:t>закупівель</w:t>
            </w:r>
            <w:proofErr w:type="spellEnd"/>
            <w:r w:rsidRPr="00032C1A">
              <w:rPr>
                <w:rFonts w:eastAsia="Calibri"/>
                <w:sz w:val="22"/>
                <w:szCs w:val="22"/>
              </w:rPr>
              <w:t xml:space="preserve"> повідомлення з вимогою про усунення таких </w:t>
            </w:r>
            <w:proofErr w:type="spellStart"/>
            <w:r w:rsidRPr="00032C1A">
              <w:rPr>
                <w:rFonts w:eastAsia="Calibri"/>
                <w:sz w:val="22"/>
                <w:szCs w:val="22"/>
              </w:rPr>
              <w:t>невідповідностей</w:t>
            </w:r>
            <w:proofErr w:type="spellEnd"/>
            <w:r w:rsidRPr="00032C1A">
              <w:rPr>
                <w:rFonts w:eastAsia="Calibri"/>
                <w:sz w:val="22"/>
                <w:szCs w:val="22"/>
              </w:rPr>
              <w:t>. Учасник не може змінювати предмет закупівлі (його найменування, марку, модель тощо)</w:t>
            </w:r>
          </w:p>
          <w:p w14:paraId="529FC2F0" w14:textId="77777777" w:rsidR="008C035B" w:rsidRPr="00032C1A" w:rsidRDefault="008C035B" w:rsidP="00511426">
            <w:pPr>
              <w:jc w:val="both"/>
              <w:rPr>
                <w:rFonts w:eastAsia="Calibri"/>
                <w:sz w:val="22"/>
                <w:szCs w:val="22"/>
              </w:rPr>
            </w:pPr>
            <w:r w:rsidRPr="00032C1A">
              <w:rPr>
                <w:rFonts w:eastAsia="Calibri"/>
                <w:sz w:val="22"/>
                <w:szCs w:val="22"/>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32C1A">
              <w:rPr>
                <w:rFonts w:eastAsia="Calibri"/>
                <w:sz w:val="22"/>
                <w:szCs w:val="22"/>
              </w:rPr>
              <w:t>невідповідностей</w:t>
            </w:r>
            <w:proofErr w:type="spellEnd"/>
            <w:r w:rsidRPr="00032C1A">
              <w:rPr>
                <w:rFonts w:eastAsia="Calibri"/>
                <w:sz w:val="22"/>
                <w:szCs w:val="22"/>
              </w:rPr>
              <w:t>.</w:t>
            </w:r>
          </w:p>
        </w:tc>
      </w:tr>
      <w:tr w:rsidR="008C035B" w:rsidRPr="00032C1A" w14:paraId="0D9D07EC" w14:textId="77777777" w:rsidTr="00511426">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4B22B596" w14:textId="77777777" w:rsidR="008C035B" w:rsidRPr="00032C1A" w:rsidRDefault="008C035B" w:rsidP="00511426">
            <w:pPr>
              <w:contextualSpacing/>
              <w:jc w:val="center"/>
              <w:rPr>
                <w:b/>
                <w:sz w:val="22"/>
                <w:szCs w:val="22"/>
                <w:lang w:eastAsia="ru-RU"/>
              </w:rPr>
            </w:pPr>
            <w:r w:rsidRPr="00032C1A">
              <w:rPr>
                <w:b/>
                <w:sz w:val="22"/>
                <w:szCs w:val="22"/>
                <w:lang w:eastAsia="ru-RU"/>
              </w:rPr>
              <w:lastRenderedPageBreak/>
              <w:t>Подання та розкриття тендерної пропозиції</w:t>
            </w:r>
          </w:p>
        </w:tc>
      </w:tr>
      <w:tr w:rsidR="008C035B" w:rsidRPr="00032C1A" w14:paraId="516C3BCA" w14:textId="77777777" w:rsidTr="00511426">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5C45A6B3" w14:textId="77777777" w:rsidR="008C035B" w:rsidRPr="00032C1A" w:rsidRDefault="008C035B" w:rsidP="00511426">
            <w:pPr>
              <w:contextualSpacing/>
              <w:rPr>
                <w:b/>
                <w:sz w:val="22"/>
                <w:szCs w:val="22"/>
                <w:lang w:eastAsia="ru-RU"/>
              </w:rPr>
            </w:pPr>
            <w:r w:rsidRPr="00032C1A">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7719032E" w14:textId="77777777" w:rsidR="008C035B" w:rsidRPr="00032C1A" w:rsidRDefault="008C035B" w:rsidP="00511426">
            <w:pPr>
              <w:ind w:left="40" w:right="120" w:firstLine="376"/>
              <w:jc w:val="both"/>
              <w:rPr>
                <w:sz w:val="22"/>
                <w:szCs w:val="22"/>
              </w:rPr>
            </w:pPr>
            <w:r w:rsidRPr="00032C1A">
              <w:rPr>
                <w:sz w:val="22"/>
                <w:szCs w:val="22"/>
                <w:lang w:eastAsia="ru-RU"/>
              </w:rPr>
              <w:t xml:space="preserve">Кінцевий строк подання тендерних пропозицій зазначено на майданчику електронної системи </w:t>
            </w:r>
            <w:proofErr w:type="spellStart"/>
            <w:r w:rsidRPr="00032C1A">
              <w:rPr>
                <w:sz w:val="22"/>
                <w:szCs w:val="22"/>
                <w:lang w:eastAsia="ru-RU"/>
              </w:rPr>
              <w:t>закупівель</w:t>
            </w:r>
            <w:proofErr w:type="spellEnd"/>
            <w:r w:rsidRPr="00032C1A">
              <w:rPr>
                <w:sz w:val="22"/>
                <w:szCs w:val="22"/>
                <w:lang w:eastAsia="ru-RU"/>
              </w:rPr>
              <w:t xml:space="preserve">. </w:t>
            </w:r>
            <w:r w:rsidRPr="00032C1A">
              <w:rPr>
                <w:i/>
                <w:sz w:val="22"/>
                <w:szCs w:val="22"/>
              </w:rPr>
              <w:t>(</w:t>
            </w:r>
            <w:r w:rsidRPr="00032C1A">
              <w:rPr>
                <w:b/>
                <w:bCs/>
                <w:i/>
                <w:sz w:val="22"/>
                <w:szCs w:val="22"/>
              </w:rPr>
              <w:t>С</w:t>
            </w:r>
            <w:r w:rsidRPr="00032C1A">
              <w:rPr>
                <w:b/>
                <w:i/>
                <w:sz w:val="22"/>
                <w:szCs w:val="22"/>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32C1A">
              <w:rPr>
                <w:b/>
                <w:i/>
                <w:sz w:val="22"/>
                <w:szCs w:val="22"/>
              </w:rPr>
              <w:t>закупівель</w:t>
            </w:r>
            <w:proofErr w:type="spellEnd"/>
            <w:r w:rsidRPr="00032C1A">
              <w:rPr>
                <w:i/>
                <w:sz w:val="22"/>
                <w:szCs w:val="22"/>
              </w:rPr>
              <w:t>).</w:t>
            </w:r>
          </w:p>
          <w:p w14:paraId="159BF9F8" w14:textId="77777777" w:rsidR="008C035B" w:rsidRPr="00032C1A" w:rsidRDefault="008C035B" w:rsidP="00511426">
            <w:pPr>
              <w:ind w:firstLine="432"/>
              <w:jc w:val="both"/>
              <w:rPr>
                <w:sz w:val="22"/>
                <w:szCs w:val="22"/>
              </w:rPr>
            </w:pPr>
            <w:r w:rsidRPr="00032C1A">
              <w:rPr>
                <w:sz w:val="22"/>
                <w:szCs w:val="22"/>
              </w:rPr>
              <w:t>Отримана тендерна пропозиція вноситься автоматично до реєстру отриманих тендерних пропозицій.</w:t>
            </w:r>
          </w:p>
          <w:p w14:paraId="1BD1551F" w14:textId="77777777" w:rsidR="008C035B" w:rsidRPr="00032C1A" w:rsidRDefault="008C035B" w:rsidP="00511426">
            <w:pPr>
              <w:ind w:firstLine="432"/>
              <w:jc w:val="both"/>
              <w:rPr>
                <w:sz w:val="22"/>
                <w:szCs w:val="22"/>
              </w:rPr>
            </w:pPr>
            <w:r w:rsidRPr="00032C1A">
              <w:rPr>
                <w:sz w:val="22"/>
                <w:szCs w:val="22"/>
              </w:rPr>
              <w:t xml:space="preserve">Електронна система </w:t>
            </w:r>
            <w:proofErr w:type="spellStart"/>
            <w:r w:rsidRPr="00032C1A">
              <w:rPr>
                <w:sz w:val="22"/>
                <w:szCs w:val="22"/>
              </w:rPr>
              <w:t>закупівель</w:t>
            </w:r>
            <w:proofErr w:type="spellEnd"/>
            <w:r w:rsidRPr="00032C1A">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14:paraId="48BB3850" w14:textId="77777777" w:rsidR="008C035B" w:rsidRPr="00032C1A" w:rsidRDefault="008C035B" w:rsidP="00511426">
            <w:pPr>
              <w:contextualSpacing/>
              <w:jc w:val="both"/>
              <w:rPr>
                <w:sz w:val="22"/>
                <w:szCs w:val="22"/>
                <w:lang w:eastAsia="ru-RU"/>
              </w:rPr>
            </w:pPr>
            <w:r w:rsidRPr="00032C1A">
              <w:rPr>
                <w:color w:val="FF0000"/>
                <w:sz w:val="22"/>
                <w:szCs w:val="22"/>
                <w:lang w:eastAsia="ru-RU"/>
              </w:rPr>
              <w:t xml:space="preserve"> </w:t>
            </w:r>
            <w:r w:rsidRPr="00032C1A">
              <w:rPr>
                <w:sz w:val="22"/>
                <w:szCs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w:t>
            </w:r>
          </w:p>
        </w:tc>
      </w:tr>
      <w:tr w:rsidR="008C035B" w:rsidRPr="00032C1A" w14:paraId="2973675F" w14:textId="77777777" w:rsidTr="00511426">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03E8F59" w14:textId="77777777" w:rsidR="008C035B" w:rsidRPr="00032C1A" w:rsidRDefault="008C035B" w:rsidP="00511426">
            <w:pPr>
              <w:contextualSpacing/>
              <w:rPr>
                <w:b/>
                <w:sz w:val="22"/>
                <w:szCs w:val="22"/>
                <w:lang w:eastAsia="ru-RU"/>
              </w:rPr>
            </w:pPr>
            <w:r w:rsidRPr="00032C1A">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3B0E1071" w14:textId="77777777" w:rsidR="008C035B" w:rsidRPr="00032C1A" w:rsidRDefault="008C035B" w:rsidP="00511426">
            <w:pPr>
              <w:contextualSpacing/>
              <w:jc w:val="both"/>
              <w:rPr>
                <w:sz w:val="22"/>
                <w:szCs w:val="22"/>
                <w:lang w:eastAsia="ru-RU"/>
              </w:rPr>
            </w:pPr>
            <w:r w:rsidRPr="00032C1A">
              <w:rPr>
                <w:sz w:val="22"/>
                <w:szCs w:val="22"/>
                <w:lang w:eastAsia="ru-RU"/>
              </w:rPr>
              <w:t xml:space="preserve">Відкриті торги проводяться із застосуванням електронного аукціону.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59980FD" w14:textId="77777777" w:rsidR="008C035B" w:rsidRPr="00032C1A" w:rsidRDefault="008C035B" w:rsidP="00511426">
            <w:pPr>
              <w:contextualSpacing/>
              <w:jc w:val="both"/>
              <w:rPr>
                <w:sz w:val="22"/>
                <w:szCs w:val="22"/>
                <w:lang w:eastAsia="ru-RU"/>
              </w:rPr>
            </w:pPr>
            <w:r w:rsidRPr="00032C1A">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32C1A">
              <w:rPr>
                <w:sz w:val="22"/>
                <w:szCs w:val="22"/>
                <w:lang w:eastAsia="ru-RU"/>
              </w:rPr>
              <w:t>Держаудитслужба</w:t>
            </w:r>
            <w:proofErr w:type="spellEnd"/>
            <w:r w:rsidRPr="00032C1A">
              <w:rPr>
                <w:sz w:val="22"/>
                <w:szCs w:val="22"/>
                <w:lang w:eastAsia="ru-RU"/>
              </w:rPr>
              <w:t xml:space="preserve"> мають доступ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до інформації, яка визначена учасником процедури закупівлі конфіденційною.</w:t>
            </w:r>
          </w:p>
          <w:p w14:paraId="0CF63DC2" w14:textId="77777777" w:rsidR="008C035B" w:rsidRPr="00032C1A" w:rsidRDefault="008C035B" w:rsidP="00511426">
            <w:pPr>
              <w:contextualSpacing/>
              <w:jc w:val="both"/>
              <w:rPr>
                <w:sz w:val="22"/>
                <w:szCs w:val="22"/>
                <w:lang w:eastAsia="ru-RU"/>
              </w:rPr>
            </w:pPr>
            <w:r w:rsidRPr="00032C1A">
              <w:rPr>
                <w:sz w:val="22"/>
                <w:szCs w:val="22"/>
                <w:lang w:eastAsia="ru-RU"/>
              </w:rPr>
              <w:t xml:space="preserve">Оцінка тендерної пропозиції проводиться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ABF8C4" w14:textId="77777777" w:rsidR="008C035B" w:rsidRPr="00032C1A" w:rsidRDefault="008C035B" w:rsidP="00511426">
            <w:pPr>
              <w:contextualSpacing/>
              <w:jc w:val="both"/>
              <w:rPr>
                <w:sz w:val="22"/>
                <w:szCs w:val="22"/>
                <w:lang w:eastAsia="ru-RU"/>
              </w:rPr>
            </w:pPr>
            <w:r w:rsidRPr="00032C1A">
              <w:rPr>
                <w:sz w:val="22"/>
                <w:szCs w:val="22"/>
                <w:lang w:eastAsia="ru-RU"/>
              </w:rPr>
              <w:t xml:space="preserve">Найбільш економічно вигідною тендерною пропозицією електронна система </w:t>
            </w:r>
            <w:proofErr w:type="spellStart"/>
            <w:r w:rsidRPr="00032C1A">
              <w:rPr>
                <w:sz w:val="22"/>
                <w:szCs w:val="22"/>
                <w:lang w:eastAsia="ru-RU"/>
              </w:rPr>
              <w:t>закупівель</w:t>
            </w:r>
            <w:proofErr w:type="spellEnd"/>
            <w:r w:rsidRPr="00032C1A">
              <w:rPr>
                <w:sz w:val="22"/>
                <w:szCs w:val="22"/>
                <w:lang w:eastAsia="ru-RU"/>
              </w:rPr>
              <w:t xml:space="preserve"> визначає тендерну пропозицію, ціна/приведена ціна якої є найнижчою.</w:t>
            </w:r>
          </w:p>
        </w:tc>
      </w:tr>
      <w:tr w:rsidR="008C035B" w:rsidRPr="00032C1A" w14:paraId="106090EE" w14:textId="77777777" w:rsidTr="00511426">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4B517E21" w14:textId="77777777" w:rsidR="008C035B" w:rsidRPr="00032C1A" w:rsidRDefault="008C035B" w:rsidP="00511426">
            <w:pPr>
              <w:contextualSpacing/>
              <w:jc w:val="center"/>
              <w:rPr>
                <w:b/>
                <w:sz w:val="22"/>
                <w:szCs w:val="22"/>
                <w:lang w:eastAsia="ru-RU"/>
              </w:rPr>
            </w:pPr>
            <w:r w:rsidRPr="00032C1A">
              <w:rPr>
                <w:b/>
                <w:sz w:val="22"/>
                <w:szCs w:val="22"/>
                <w:lang w:eastAsia="ru-RU"/>
              </w:rPr>
              <w:t>Оцінка тендерної пропозиції</w:t>
            </w:r>
          </w:p>
        </w:tc>
      </w:tr>
      <w:tr w:rsidR="008C035B" w:rsidRPr="00032C1A" w14:paraId="0ECD905A" w14:textId="77777777" w:rsidTr="00511426">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63A4C53D" w14:textId="77777777" w:rsidR="008C035B" w:rsidRPr="00032C1A" w:rsidRDefault="008C035B" w:rsidP="00511426">
            <w:pPr>
              <w:contextualSpacing/>
              <w:rPr>
                <w:b/>
                <w:sz w:val="22"/>
                <w:szCs w:val="22"/>
                <w:lang w:eastAsia="ru-RU"/>
              </w:rPr>
            </w:pPr>
            <w:r w:rsidRPr="00032C1A">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14:paraId="432F99A4" w14:textId="77777777" w:rsidR="008C035B" w:rsidRPr="00032C1A" w:rsidRDefault="008C035B" w:rsidP="00511426">
            <w:pPr>
              <w:jc w:val="both"/>
              <w:rPr>
                <w:sz w:val="22"/>
                <w:szCs w:val="22"/>
                <w:lang w:eastAsia="ru-RU"/>
              </w:rPr>
            </w:pPr>
            <w:r w:rsidRPr="00032C1A">
              <w:rPr>
                <w:sz w:val="22"/>
                <w:szCs w:val="22"/>
                <w:lang w:eastAsia="ru-RU"/>
              </w:rPr>
              <w:t>Єдиний критерій оцінки – Ціна – 100%.</w:t>
            </w:r>
          </w:p>
          <w:p w14:paraId="1425F250" w14:textId="77777777" w:rsidR="008C035B" w:rsidRPr="00032C1A" w:rsidRDefault="008C035B" w:rsidP="00511426">
            <w:pPr>
              <w:contextualSpacing/>
              <w:jc w:val="both"/>
              <w:rPr>
                <w:b/>
                <w:sz w:val="22"/>
                <w:szCs w:val="22"/>
                <w:lang w:eastAsia="ru-RU"/>
              </w:rPr>
            </w:pPr>
            <w:r w:rsidRPr="00032C1A">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C035B" w:rsidRPr="00032C1A" w14:paraId="069E48E9" w14:textId="77777777" w:rsidTr="00511426">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F278364" w14:textId="77777777" w:rsidR="008C035B" w:rsidRPr="00032C1A" w:rsidRDefault="008C035B" w:rsidP="00511426">
            <w:pPr>
              <w:contextualSpacing/>
              <w:rPr>
                <w:b/>
                <w:sz w:val="22"/>
                <w:szCs w:val="22"/>
                <w:lang w:eastAsia="ru-RU"/>
              </w:rPr>
            </w:pPr>
            <w:r w:rsidRPr="00032C1A">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14:paraId="29E88419" w14:textId="77777777" w:rsidR="008C035B" w:rsidRPr="00032C1A" w:rsidRDefault="008C035B" w:rsidP="00511426">
            <w:pPr>
              <w:jc w:val="both"/>
              <w:rPr>
                <w:sz w:val="22"/>
                <w:szCs w:val="22"/>
                <w:lang w:eastAsia="ru-RU"/>
              </w:rPr>
            </w:pPr>
            <w:r w:rsidRPr="00032C1A">
              <w:rPr>
                <w:sz w:val="22"/>
                <w:szCs w:val="22"/>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032C1A">
              <w:rPr>
                <w:sz w:val="22"/>
                <w:szCs w:val="22"/>
                <w:lang w:eastAsia="ru-RU"/>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C1A">
              <w:rPr>
                <w:sz w:val="22"/>
                <w:szCs w:val="22"/>
                <w:lang w:eastAsia="ru-RU"/>
              </w:rPr>
              <w:t>закупівель</w:t>
            </w:r>
            <w:proofErr w:type="spellEnd"/>
            <w:r w:rsidRPr="00032C1A">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2074CB" w14:textId="77777777" w:rsidR="008C035B" w:rsidRPr="00032C1A" w:rsidRDefault="008C035B" w:rsidP="00511426">
            <w:pPr>
              <w:contextualSpacing/>
              <w:jc w:val="both"/>
              <w:rPr>
                <w:sz w:val="22"/>
                <w:szCs w:val="22"/>
                <w:lang w:eastAsia="ru-RU"/>
              </w:rPr>
            </w:pPr>
            <w:r w:rsidRPr="00032C1A">
              <w:rPr>
                <w:sz w:val="22"/>
                <w:szCs w:val="22"/>
                <w:u w:val="single"/>
                <w:lang w:eastAsia="ru-RU"/>
              </w:rPr>
              <w:t xml:space="preserve">У разі якщо учасник або його кінцевий </w:t>
            </w:r>
            <w:proofErr w:type="spellStart"/>
            <w:r w:rsidRPr="00032C1A">
              <w:rPr>
                <w:sz w:val="22"/>
                <w:szCs w:val="22"/>
                <w:u w:val="single"/>
                <w:lang w:eastAsia="ru-RU"/>
              </w:rPr>
              <w:t>бенефіціарний</w:t>
            </w:r>
            <w:proofErr w:type="spellEnd"/>
            <w:r w:rsidRPr="00032C1A">
              <w:rPr>
                <w:sz w:val="22"/>
                <w:szCs w:val="22"/>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32C1A">
              <w:rPr>
                <w:sz w:val="22"/>
                <w:szCs w:val="22"/>
                <w:lang w:eastAsia="ru-RU"/>
              </w:rPr>
              <w:t>:</w:t>
            </w:r>
          </w:p>
          <w:p w14:paraId="702D750C" w14:textId="77777777" w:rsidR="008C035B" w:rsidRPr="00032C1A" w:rsidRDefault="008C035B" w:rsidP="00511426">
            <w:pPr>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AF03D61" w14:textId="77777777" w:rsidR="008C035B" w:rsidRPr="00032C1A" w:rsidRDefault="008C035B" w:rsidP="00511426">
            <w:pPr>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14:paraId="0D6F7AFF" w14:textId="77777777" w:rsidR="008C035B" w:rsidRPr="00032C1A" w:rsidRDefault="008C035B" w:rsidP="00511426">
            <w:pPr>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8CE4A6D" w14:textId="77777777" w:rsidR="008C035B" w:rsidRPr="00032C1A" w:rsidRDefault="008C035B" w:rsidP="00511426">
            <w:pPr>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rFonts w:ascii="Calibri" w:eastAsia="Calibri" w:hAnsi="Calibri"/>
                <w:sz w:val="22"/>
                <w:szCs w:val="22"/>
                <w:lang w:eastAsia="en-US"/>
              </w:rPr>
              <w:t xml:space="preserve"> </w:t>
            </w:r>
            <w:r w:rsidRPr="00032C1A">
              <w:rPr>
                <w:sz w:val="22"/>
                <w:szCs w:val="22"/>
                <w:lang w:eastAsia="ru-RU"/>
              </w:rPr>
              <w:t xml:space="preserve">стаття 1 Закону України “Про громадянство України”). </w:t>
            </w:r>
          </w:p>
          <w:p w14:paraId="6D09FD81" w14:textId="77777777" w:rsidR="008C035B" w:rsidRPr="00032C1A" w:rsidRDefault="008C035B" w:rsidP="00511426">
            <w:pPr>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sz w:val="22"/>
                <w:szCs w:val="22"/>
                <w:lang w:eastAsia="ru-RU"/>
              </w:rPr>
              <w:t>,</w:t>
            </w:r>
            <w:r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C1A">
              <w:rPr>
                <w:sz w:val="22"/>
                <w:szCs w:val="22"/>
                <w:lang w:eastAsia="ru-RU"/>
              </w:rPr>
              <w:t>закупівель</w:t>
            </w:r>
            <w:proofErr w:type="spellEnd"/>
            <w:r w:rsidRPr="00032C1A">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eastAsia="ru-RU"/>
              </w:rPr>
              <w:t>,</w:t>
            </w:r>
            <w:r w:rsidRPr="00032C1A">
              <w:rPr>
                <w:sz w:val="22"/>
                <w:szCs w:val="22"/>
                <w:lang w:eastAsia="ru-RU"/>
              </w:rPr>
              <w:t xml:space="preserve"> замовник відхиляє такого учасника на підставі абзацу 8 підпункту 1 пункту 44 Особливостей, а саме: учасник процедури закупівлі є </w:t>
            </w:r>
            <w:r w:rsidRPr="00032C1A">
              <w:rPr>
                <w:sz w:val="22"/>
                <w:szCs w:val="22"/>
                <w:lang w:eastAsia="ru-RU"/>
              </w:rPr>
              <w:lastRenderedPageBreak/>
              <w:t xml:space="preserve">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sz w:val="22"/>
                <w:szCs w:val="22"/>
                <w:lang w:eastAsia="ru-RU"/>
              </w:rPr>
              <w:t>,</w:t>
            </w:r>
            <w:r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C1A">
              <w:rPr>
                <w:sz w:val="22"/>
                <w:szCs w:val="22"/>
                <w:lang w:eastAsia="ru-RU"/>
              </w:rPr>
              <w:t>закупівель</w:t>
            </w:r>
            <w:proofErr w:type="spellEnd"/>
            <w:r w:rsidRPr="00032C1A">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4F29C3" w14:textId="77777777" w:rsidR="008C035B" w:rsidRPr="00032C1A" w:rsidRDefault="008C035B" w:rsidP="00511426">
            <w:pPr>
              <w:jc w:val="both"/>
              <w:rPr>
                <w:sz w:val="22"/>
                <w:szCs w:val="22"/>
                <w:u w:val="single"/>
                <w:lang w:eastAsia="ru-RU"/>
              </w:rPr>
            </w:pPr>
            <w:r w:rsidRPr="00032C1A">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F01E6E4" w14:textId="77777777" w:rsidR="008C035B" w:rsidRPr="00032C1A" w:rsidRDefault="008C035B" w:rsidP="00511426">
            <w:pPr>
              <w:jc w:val="both"/>
              <w:rPr>
                <w:sz w:val="22"/>
                <w:szCs w:val="22"/>
                <w:lang w:eastAsia="ru-RU"/>
              </w:rPr>
            </w:pPr>
            <w:r w:rsidRPr="00032C1A">
              <w:rPr>
                <w:sz w:val="22"/>
                <w:szCs w:val="22"/>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w:t>
            </w:r>
            <w:r w:rsidRPr="00032C1A">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32C1A">
              <w:rPr>
                <w:sz w:val="22"/>
                <w:szCs w:val="22"/>
                <w:lang w:eastAsia="ru-RU"/>
              </w:rPr>
              <w:t xml:space="preserve"> </w:t>
            </w:r>
          </w:p>
          <w:p w14:paraId="0703BCDB" w14:textId="77777777" w:rsidR="008C035B" w:rsidRPr="00032C1A" w:rsidRDefault="008C035B" w:rsidP="00511426">
            <w:pPr>
              <w:jc w:val="both"/>
              <w:rPr>
                <w:sz w:val="22"/>
                <w:szCs w:val="22"/>
                <w:lang w:eastAsia="ru-RU"/>
              </w:rPr>
            </w:pPr>
            <w:r w:rsidRPr="00032C1A">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570D322" w14:textId="77777777" w:rsidR="008C035B" w:rsidRPr="00032C1A" w:rsidRDefault="008C035B" w:rsidP="00511426">
            <w:pPr>
              <w:jc w:val="both"/>
              <w:rPr>
                <w:sz w:val="22"/>
                <w:szCs w:val="22"/>
                <w:lang w:eastAsia="ru-RU"/>
              </w:rPr>
            </w:pPr>
            <w:r w:rsidRPr="00032C1A">
              <w:rPr>
                <w:sz w:val="22"/>
                <w:szCs w:val="22"/>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4609452" w14:textId="77777777" w:rsidR="008C035B" w:rsidRPr="00032C1A" w:rsidRDefault="008C035B" w:rsidP="00511426">
            <w:pPr>
              <w:jc w:val="both"/>
              <w:rPr>
                <w:sz w:val="22"/>
                <w:szCs w:val="22"/>
                <w:lang w:eastAsia="ru-RU"/>
              </w:rPr>
            </w:pPr>
            <w:r w:rsidRPr="00032C1A">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32C1A">
              <w:rPr>
                <w:sz w:val="22"/>
                <w:szCs w:val="22"/>
                <w:lang w:eastAsia="ru-RU"/>
              </w:rPr>
              <w:t>.</w:t>
            </w:r>
          </w:p>
          <w:p w14:paraId="4826E6E1" w14:textId="77777777" w:rsidR="008C035B" w:rsidRPr="00032C1A" w:rsidRDefault="008C035B" w:rsidP="00511426">
            <w:pPr>
              <w:jc w:val="both"/>
              <w:rPr>
                <w:sz w:val="22"/>
                <w:szCs w:val="22"/>
                <w:lang w:eastAsia="ru-RU"/>
              </w:rPr>
            </w:pPr>
            <w:r w:rsidRPr="00032C1A">
              <w:rPr>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w:t>
            </w:r>
            <w:r w:rsidRPr="00032C1A">
              <w:rPr>
                <w:sz w:val="22"/>
                <w:szCs w:val="22"/>
                <w:lang w:eastAsia="ru-RU"/>
              </w:rPr>
              <w:lastRenderedPageBreak/>
              <w:t>такого обґрунтування протягом строку, визначеного абзацом п’ятим цього пункту.</w:t>
            </w:r>
          </w:p>
          <w:p w14:paraId="17741E75" w14:textId="77777777" w:rsidR="008C035B" w:rsidRPr="00032C1A" w:rsidRDefault="008C035B" w:rsidP="00511426">
            <w:pPr>
              <w:jc w:val="both"/>
              <w:rPr>
                <w:sz w:val="22"/>
                <w:szCs w:val="22"/>
                <w:lang w:eastAsia="ru-RU"/>
              </w:rPr>
            </w:pPr>
            <w:r w:rsidRPr="00032C1A">
              <w:rPr>
                <w:sz w:val="22"/>
                <w:szCs w:val="22"/>
                <w:lang w:eastAsia="ru-RU"/>
              </w:rPr>
              <w:t>Обґрунтування аномально низької тендерної пропозиції може містити інформацію про:</w:t>
            </w:r>
          </w:p>
          <w:p w14:paraId="5CC12460"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89D67B7"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9A0C673"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отримання учасником процедури закупівлі державної допомоги згідно із законодавством.</w:t>
            </w:r>
          </w:p>
          <w:p w14:paraId="37EA0411" w14:textId="77777777" w:rsidR="008C035B" w:rsidRPr="00032C1A" w:rsidRDefault="008C035B" w:rsidP="00511426">
            <w:pPr>
              <w:jc w:val="both"/>
              <w:rPr>
                <w:sz w:val="22"/>
                <w:szCs w:val="22"/>
                <w:lang w:eastAsia="ru-RU"/>
              </w:rPr>
            </w:pPr>
            <w:r w:rsidRPr="00032C1A">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2C1A">
              <w:rPr>
                <w:sz w:val="22"/>
                <w:szCs w:val="22"/>
                <w:lang w:eastAsia="ru-RU"/>
              </w:rPr>
              <w:t>невідповідностей</w:t>
            </w:r>
            <w:proofErr w:type="spellEnd"/>
            <w:r w:rsidRPr="00032C1A">
              <w:rPr>
                <w:sz w:val="22"/>
                <w:szCs w:val="22"/>
                <w:lang w:eastAsia="ru-RU"/>
              </w:rPr>
              <w:t xml:space="preserve"> в електронній системі </w:t>
            </w:r>
            <w:proofErr w:type="spellStart"/>
            <w:r w:rsidRPr="00032C1A">
              <w:rPr>
                <w:sz w:val="22"/>
                <w:szCs w:val="22"/>
                <w:lang w:eastAsia="ru-RU"/>
              </w:rPr>
              <w:t>закупівель</w:t>
            </w:r>
            <w:proofErr w:type="spellEnd"/>
            <w:r w:rsidRPr="00032C1A">
              <w:rPr>
                <w:sz w:val="22"/>
                <w:szCs w:val="22"/>
                <w:lang w:eastAsia="ru-RU"/>
              </w:rPr>
              <w:t>.</w:t>
            </w:r>
          </w:p>
          <w:p w14:paraId="27AAD54C" w14:textId="77777777" w:rsidR="008C035B" w:rsidRPr="00032C1A" w:rsidRDefault="008C035B" w:rsidP="00511426">
            <w:pPr>
              <w:jc w:val="both"/>
              <w:rPr>
                <w:sz w:val="22"/>
                <w:szCs w:val="22"/>
                <w:lang w:eastAsia="ru-RU"/>
              </w:rPr>
            </w:pPr>
            <w:r w:rsidRPr="00032C1A">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C58545" w14:textId="77777777" w:rsidR="008C035B" w:rsidRPr="00032C1A" w:rsidRDefault="008C035B" w:rsidP="00511426">
            <w:pPr>
              <w:jc w:val="both"/>
              <w:rPr>
                <w:sz w:val="22"/>
                <w:szCs w:val="22"/>
                <w:lang w:eastAsia="ru-RU"/>
              </w:rPr>
            </w:pPr>
            <w:r w:rsidRPr="00032C1A">
              <w:rPr>
                <w:sz w:val="22"/>
                <w:szCs w:val="22"/>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2C1A">
              <w:rPr>
                <w:sz w:val="22"/>
                <w:szCs w:val="22"/>
                <w:lang w:eastAsia="ru-RU"/>
              </w:rPr>
              <w:t>невідповідностей</w:t>
            </w:r>
            <w:proofErr w:type="spellEnd"/>
            <w:r w:rsidRPr="00032C1A">
              <w:rPr>
                <w:sz w:val="22"/>
                <w:szCs w:val="22"/>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969EE7" w14:textId="77777777" w:rsidR="008C035B" w:rsidRPr="00032C1A" w:rsidRDefault="008C035B" w:rsidP="00511426">
            <w:pPr>
              <w:jc w:val="both"/>
              <w:rPr>
                <w:sz w:val="22"/>
                <w:szCs w:val="22"/>
                <w:lang w:eastAsia="ru-RU"/>
              </w:rPr>
            </w:pPr>
            <w:r w:rsidRPr="00032C1A">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5AE0E8" w14:textId="77777777" w:rsidR="008C035B" w:rsidRPr="00032C1A" w:rsidRDefault="008C035B" w:rsidP="00511426">
            <w:pPr>
              <w:jc w:val="both"/>
              <w:rPr>
                <w:sz w:val="22"/>
                <w:szCs w:val="22"/>
                <w:lang w:eastAsia="ru-RU"/>
              </w:rPr>
            </w:pPr>
            <w:r w:rsidRPr="00032C1A">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2E7B8" w14:textId="77777777" w:rsidR="008C035B" w:rsidRPr="00032C1A" w:rsidRDefault="008C035B" w:rsidP="00511426">
            <w:pPr>
              <w:contextualSpacing/>
              <w:jc w:val="both"/>
              <w:rPr>
                <w:color w:val="000000"/>
                <w:sz w:val="22"/>
                <w:szCs w:val="22"/>
              </w:rPr>
            </w:pPr>
            <w:r w:rsidRPr="00032C1A">
              <w:rPr>
                <w:color w:val="000000"/>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304399" w14:textId="77777777" w:rsidR="008C035B" w:rsidRPr="00032C1A" w:rsidRDefault="008C035B" w:rsidP="00511426">
            <w:pPr>
              <w:contextualSpacing/>
              <w:jc w:val="both"/>
              <w:rPr>
                <w:color w:val="000000"/>
                <w:sz w:val="22"/>
                <w:szCs w:val="22"/>
              </w:rPr>
            </w:pPr>
            <w:r w:rsidRPr="00032C1A">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8C035B" w:rsidRPr="00032C1A" w14:paraId="71123316" w14:textId="77777777" w:rsidTr="00511426">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15FBDBC" w14:textId="77777777" w:rsidR="008C035B" w:rsidRPr="00032C1A" w:rsidRDefault="008C035B" w:rsidP="00511426">
            <w:pPr>
              <w:contextualSpacing/>
              <w:rPr>
                <w:b/>
                <w:sz w:val="22"/>
                <w:szCs w:val="22"/>
                <w:lang w:eastAsia="ru-RU"/>
              </w:rPr>
            </w:pPr>
            <w:r w:rsidRPr="00032C1A">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14:paraId="50FE736B" w14:textId="77777777" w:rsidR="008C035B" w:rsidRPr="00032C1A" w:rsidRDefault="008C035B" w:rsidP="00511426">
            <w:pPr>
              <w:jc w:val="both"/>
              <w:rPr>
                <w:sz w:val="22"/>
                <w:szCs w:val="22"/>
                <w:lang w:eastAsia="ru-RU"/>
              </w:rPr>
            </w:pPr>
            <w:r w:rsidRPr="00032C1A">
              <w:rPr>
                <w:sz w:val="22"/>
                <w:szCs w:val="22"/>
                <w:lang w:eastAsia="ru-RU"/>
              </w:rPr>
              <w:t xml:space="preserve">Замовник відхиляє тендерну пропозицію із зазначенням аргументації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у разі, коли:</w:t>
            </w:r>
          </w:p>
          <w:p w14:paraId="4C9EAA76" w14:textId="77777777" w:rsidR="008C035B" w:rsidRPr="00032C1A" w:rsidRDefault="008C035B" w:rsidP="00511426">
            <w:pPr>
              <w:jc w:val="both"/>
              <w:rPr>
                <w:sz w:val="22"/>
                <w:szCs w:val="22"/>
                <w:lang w:eastAsia="ru-RU"/>
              </w:rPr>
            </w:pPr>
            <w:r w:rsidRPr="00032C1A">
              <w:rPr>
                <w:sz w:val="22"/>
                <w:szCs w:val="22"/>
                <w:lang w:eastAsia="ru-RU"/>
              </w:rPr>
              <w:t>1) учасник процедури закупівлі:</w:t>
            </w:r>
          </w:p>
          <w:p w14:paraId="7DFE46F5" w14:textId="77777777" w:rsidR="008C035B" w:rsidRPr="00032C1A" w:rsidRDefault="008C035B" w:rsidP="00511426">
            <w:pPr>
              <w:jc w:val="both"/>
              <w:rPr>
                <w:sz w:val="22"/>
                <w:szCs w:val="22"/>
                <w:lang w:eastAsia="ru-RU"/>
              </w:rPr>
            </w:pPr>
            <w:r w:rsidRPr="00032C1A">
              <w:rPr>
                <w:sz w:val="22"/>
                <w:szCs w:val="22"/>
                <w:lang w:eastAsia="ru-RU"/>
              </w:rPr>
              <w:t>- підпадає під підстави, встановлені пунктом 47 Особливостей;</w:t>
            </w:r>
          </w:p>
          <w:p w14:paraId="1EF519E5" w14:textId="77777777" w:rsidR="008C035B" w:rsidRPr="00032C1A" w:rsidRDefault="008C035B" w:rsidP="00511426">
            <w:pPr>
              <w:jc w:val="both"/>
              <w:rPr>
                <w:sz w:val="22"/>
                <w:szCs w:val="22"/>
                <w:lang w:eastAsia="ru-RU"/>
              </w:rPr>
            </w:pPr>
            <w:r w:rsidRPr="00032C1A">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EF2774" w14:textId="77777777" w:rsidR="008C035B" w:rsidRPr="00032C1A" w:rsidRDefault="008C035B" w:rsidP="00511426">
            <w:pPr>
              <w:jc w:val="both"/>
              <w:rPr>
                <w:sz w:val="22"/>
                <w:szCs w:val="22"/>
                <w:lang w:eastAsia="ru-RU"/>
              </w:rPr>
            </w:pPr>
            <w:r w:rsidRPr="00032C1A">
              <w:rPr>
                <w:sz w:val="22"/>
                <w:szCs w:val="22"/>
                <w:lang w:eastAsia="ru-RU"/>
              </w:rPr>
              <w:t>- не надав забезпечення тендерної пропозиції, якщо таке забезпечення вимагалося замовником;</w:t>
            </w:r>
          </w:p>
          <w:p w14:paraId="60C96EFF" w14:textId="77777777" w:rsidR="008C035B" w:rsidRPr="00032C1A" w:rsidRDefault="008C035B" w:rsidP="00511426">
            <w:pPr>
              <w:jc w:val="both"/>
              <w:rPr>
                <w:sz w:val="22"/>
                <w:szCs w:val="22"/>
                <w:lang w:eastAsia="ru-RU"/>
              </w:rPr>
            </w:pPr>
            <w:r w:rsidRPr="00032C1A">
              <w:rPr>
                <w:sz w:val="22"/>
                <w:szCs w:val="22"/>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2C1A">
              <w:rPr>
                <w:sz w:val="22"/>
                <w:szCs w:val="22"/>
                <w:lang w:eastAsia="ru-RU"/>
              </w:rPr>
              <w:t>невідповідностей</w:t>
            </w:r>
            <w:proofErr w:type="spellEnd"/>
            <w:r w:rsidRPr="00032C1A">
              <w:rPr>
                <w:sz w:val="22"/>
                <w:szCs w:val="22"/>
                <w:lang w:eastAsia="ru-RU"/>
              </w:rPr>
              <w:t xml:space="preserve">, протягом 24 годин з моменту розміщення замовником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повідомлення з вимогою про усунення таких </w:t>
            </w:r>
            <w:proofErr w:type="spellStart"/>
            <w:r w:rsidRPr="00032C1A">
              <w:rPr>
                <w:sz w:val="22"/>
                <w:szCs w:val="22"/>
                <w:lang w:eastAsia="ru-RU"/>
              </w:rPr>
              <w:t>невідповідностей</w:t>
            </w:r>
            <w:proofErr w:type="spellEnd"/>
            <w:r w:rsidRPr="00032C1A">
              <w:rPr>
                <w:sz w:val="22"/>
                <w:szCs w:val="22"/>
                <w:lang w:eastAsia="ru-RU"/>
              </w:rPr>
              <w:t>;</w:t>
            </w:r>
          </w:p>
          <w:p w14:paraId="2AB40F05" w14:textId="77777777" w:rsidR="008C035B" w:rsidRPr="00032C1A" w:rsidRDefault="008C035B" w:rsidP="00511426">
            <w:pPr>
              <w:jc w:val="both"/>
              <w:rPr>
                <w:sz w:val="22"/>
                <w:szCs w:val="22"/>
                <w:lang w:eastAsia="ru-RU"/>
              </w:rPr>
            </w:pPr>
            <w:r w:rsidRPr="00032C1A">
              <w:rPr>
                <w:sz w:val="22"/>
                <w:szCs w:val="22"/>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B0F93F" w14:textId="77777777" w:rsidR="008C035B" w:rsidRPr="00032C1A" w:rsidRDefault="008C035B" w:rsidP="00511426">
            <w:pPr>
              <w:jc w:val="both"/>
              <w:rPr>
                <w:sz w:val="22"/>
                <w:szCs w:val="22"/>
                <w:lang w:eastAsia="ru-RU"/>
              </w:rPr>
            </w:pPr>
            <w:r w:rsidRPr="00032C1A">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1856DC34" w14:textId="77777777" w:rsidR="008C035B" w:rsidRPr="00032C1A" w:rsidRDefault="008C035B" w:rsidP="00511426">
            <w:pPr>
              <w:jc w:val="both"/>
              <w:rPr>
                <w:sz w:val="22"/>
                <w:szCs w:val="22"/>
                <w:lang w:eastAsia="ru-RU"/>
              </w:rPr>
            </w:pPr>
            <w:r w:rsidRPr="00032C1A">
              <w:rPr>
                <w:sz w:val="22"/>
                <w:szCs w:val="22"/>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C1A">
              <w:rPr>
                <w:sz w:val="22"/>
                <w:szCs w:val="22"/>
                <w:lang w:eastAsia="ru-RU"/>
              </w:rPr>
              <w:t>закупівель</w:t>
            </w:r>
            <w:proofErr w:type="spellEnd"/>
            <w:r w:rsidRPr="00032C1A">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4A6319" w14:textId="77777777" w:rsidR="008C035B" w:rsidRPr="00032C1A" w:rsidRDefault="008C035B" w:rsidP="00511426">
            <w:pPr>
              <w:jc w:val="both"/>
              <w:rPr>
                <w:sz w:val="22"/>
                <w:szCs w:val="22"/>
                <w:lang w:eastAsia="ru-RU"/>
              </w:rPr>
            </w:pPr>
            <w:r w:rsidRPr="00032C1A">
              <w:rPr>
                <w:sz w:val="22"/>
                <w:szCs w:val="22"/>
                <w:lang w:eastAsia="ru-RU"/>
              </w:rPr>
              <w:t>2) тендерна пропозиція:</w:t>
            </w:r>
          </w:p>
          <w:p w14:paraId="5BC8965D" w14:textId="77777777" w:rsidR="008C035B" w:rsidRPr="00032C1A" w:rsidRDefault="008C035B" w:rsidP="00511426">
            <w:pPr>
              <w:jc w:val="both"/>
              <w:rPr>
                <w:sz w:val="22"/>
                <w:szCs w:val="22"/>
                <w:lang w:eastAsia="ru-RU"/>
              </w:rPr>
            </w:pPr>
            <w:r w:rsidRPr="00032C1A">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93D5749" w14:textId="77777777" w:rsidR="008C035B" w:rsidRPr="00032C1A" w:rsidRDefault="008C035B" w:rsidP="00511426">
            <w:pPr>
              <w:jc w:val="both"/>
              <w:rPr>
                <w:sz w:val="22"/>
                <w:szCs w:val="22"/>
                <w:lang w:eastAsia="ru-RU"/>
              </w:rPr>
            </w:pPr>
            <w:r w:rsidRPr="00032C1A">
              <w:rPr>
                <w:sz w:val="22"/>
                <w:szCs w:val="22"/>
                <w:lang w:eastAsia="ru-RU"/>
              </w:rPr>
              <w:t>- є такою, строк дії якої закінчився;</w:t>
            </w:r>
          </w:p>
          <w:p w14:paraId="014A5BC6" w14:textId="77777777" w:rsidR="008C035B" w:rsidRPr="00032C1A" w:rsidRDefault="008C035B" w:rsidP="00511426">
            <w:pPr>
              <w:jc w:val="both"/>
              <w:rPr>
                <w:sz w:val="22"/>
                <w:szCs w:val="22"/>
                <w:lang w:eastAsia="ru-RU"/>
              </w:rPr>
            </w:pPr>
            <w:r w:rsidRPr="00032C1A">
              <w:rPr>
                <w:sz w:val="22"/>
                <w:szCs w:val="22"/>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AF5CA6" w14:textId="77777777" w:rsidR="008C035B" w:rsidRPr="00032C1A" w:rsidRDefault="008C035B" w:rsidP="00511426">
            <w:pPr>
              <w:jc w:val="both"/>
              <w:rPr>
                <w:sz w:val="22"/>
                <w:szCs w:val="22"/>
                <w:lang w:eastAsia="ru-RU"/>
              </w:rPr>
            </w:pPr>
            <w:r w:rsidRPr="00032C1A">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14:paraId="0E821C1C" w14:textId="77777777" w:rsidR="008C035B" w:rsidRPr="00032C1A" w:rsidRDefault="008C035B" w:rsidP="00511426">
            <w:pPr>
              <w:jc w:val="both"/>
              <w:rPr>
                <w:sz w:val="22"/>
                <w:szCs w:val="22"/>
                <w:lang w:eastAsia="ru-RU"/>
              </w:rPr>
            </w:pPr>
            <w:r w:rsidRPr="00032C1A">
              <w:rPr>
                <w:sz w:val="22"/>
                <w:szCs w:val="22"/>
                <w:lang w:eastAsia="ru-RU"/>
              </w:rPr>
              <w:t>3) переможець процедури закупівлі:</w:t>
            </w:r>
          </w:p>
          <w:p w14:paraId="307D07F2" w14:textId="77777777" w:rsidR="008C035B" w:rsidRPr="00032C1A" w:rsidRDefault="008C035B" w:rsidP="00511426">
            <w:pPr>
              <w:jc w:val="both"/>
              <w:rPr>
                <w:sz w:val="22"/>
                <w:szCs w:val="22"/>
                <w:lang w:eastAsia="ru-RU"/>
              </w:rPr>
            </w:pPr>
            <w:r w:rsidRPr="00032C1A">
              <w:rPr>
                <w:sz w:val="22"/>
                <w:szCs w:val="22"/>
                <w:lang w:eastAsia="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47A69FB9" w14:textId="77777777" w:rsidR="008C035B" w:rsidRPr="00032C1A" w:rsidRDefault="008C035B" w:rsidP="00511426">
            <w:pPr>
              <w:jc w:val="both"/>
              <w:rPr>
                <w:sz w:val="22"/>
                <w:szCs w:val="22"/>
                <w:lang w:eastAsia="ru-RU"/>
              </w:rPr>
            </w:pPr>
            <w:r w:rsidRPr="00032C1A">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4A655E" w14:textId="77777777" w:rsidR="008C035B" w:rsidRPr="00032C1A" w:rsidRDefault="008C035B" w:rsidP="00511426">
            <w:pPr>
              <w:jc w:val="both"/>
              <w:rPr>
                <w:sz w:val="22"/>
                <w:szCs w:val="22"/>
                <w:lang w:eastAsia="ru-RU"/>
              </w:rPr>
            </w:pPr>
            <w:r w:rsidRPr="00032C1A">
              <w:rPr>
                <w:sz w:val="22"/>
                <w:szCs w:val="22"/>
                <w:lang w:eastAsia="ru-RU"/>
              </w:rPr>
              <w:t>- не надав забезпечення виконання договору про закупівлю, якщо таке забезпечення вимагалося замовником;</w:t>
            </w:r>
          </w:p>
          <w:p w14:paraId="671FB18B" w14:textId="77777777" w:rsidR="008C035B" w:rsidRPr="00032C1A" w:rsidRDefault="008C035B" w:rsidP="00511426">
            <w:pPr>
              <w:jc w:val="both"/>
              <w:rPr>
                <w:sz w:val="22"/>
                <w:szCs w:val="22"/>
                <w:lang w:eastAsia="ru-RU"/>
              </w:rPr>
            </w:pPr>
            <w:r w:rsidRPr="00032C1A">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EB1F00" w14:textId="77777777" w:rsidR="008C035B" w:rsidRPr="00032C1A" w:rsidRDefault="008C035B" w:rsidP="00511426">
            <w:pPr>
              <w:jc w:val="both"/>
              <w:rPr>
                <w:sz w:val="22"/>
                <w:szCs w:val="22"/>
                <w:lang w:eastAsia="ru-RU"/>
              </w:rPr>
            </w:pPr>
            <w:r w:rsidRPr="00032C1A">
              <w:rPr>
                <w:sz w:val="22"/>
                <w:szCs w:val="22"/>
                <w:lang w:eastAsia="ru-RU"/>
              </w:rPr>
              <w:t xml:space="preserve">Замовник може відхилити тендерну пропозицію із зазначенням аргументації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у разі, коли:</w:t>
            </w:r>
          </w:p>
          <w:p w14:paraId="6811265A" w14:textId="77777777" w:rsidR="008C035B" w:rsidRPr="00032C1A" w:rsidRDefault="008C035B" w:rsidP="00511426">
            <w:pPr>
              <w:jc w:val="both"/>
              <w:rPr>
                <w:sz w:val="22"/>
                <w:szCs w:val="22"/>
                <w:lang w:eastAsia="ru-RU"/>
              </w:rPr>
            </w:pPr>
            <w:r w:rsidRPr="00032C1A">
              <w:rPr>
                <w:sz w:val="22"/>
                <w:szCs w:val="22"/>
                <w:lang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F9455A" w14:textId="77777777" w:rsidR="008C035B" w:rsidRPr="00032C1A" w:rsidRDefault="008C035B" w:rsidP="00511426">
            <w:pPr>
              <w:jc w:val="both"/>
              <w:rPr>
                <w:sz w:val="22"/>
                <w:szCs w:val="22"/>
                <w:lang w:eastAsia="ru-RU"/>
              </w:rPr>
            </w:pPr>
            <w:r w:rsidRPr="00032C1A">
              <w:rPr>
                <w:sz w:val="22"/>
                <w:szCs w:val="22"/>
                <w:lang w:eastAsia="ru-RU"/>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E674CD" w14:textId="77777777" w:rsidR="008C035B" w:rsidRPr="00032C1A" w:rsidRDefault="008C035B" w:rsidP="00511426">
            <w:pPr>
              <w:jc w:val="both"/>
              <w:rPr>
                <w:sz w:val="22"/>
                <w:szCs w:val="22"/>
                <w:lang w:eastAsia="ru-RU"/>
              </w:rPr>
            </w:pPr>
            <w:r w:rsidRPr="00032C1A">
              <w:rPr>
                <w:sz w:val="22"/>
                <w:szCs w:val="22"/>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w:t>
            </w:r>
          </w:p>
          <w:p w14:paraId="391B8D8D" w14:textId="77777777" w:rsidR="008C035B" w:rsidRPr="00032C1A" w:rsidRDefault="008C035B" w:rsidP="00511426">
            <w:pPr>
              <w:jc w:val="both"/>
              <w:rPr>
                <w:sz w:val="22"/>
                <w:szCs w:val="22"/>
                <w:lang w:eastAsia="ru-RU"/>
              </w:rPr>
            </w:pPr>
            <w:r w:rsidRPr="00032C1A">
              <w:rPr>
                <w:sz w:val="22"/>
                <w:szCs w:val="22"/>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035B" w:rsidRPr="00032C1A" w14:paraId="1BEBDCEF" w14:textId="77777777" w:rsidTr="00511426">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623EBD2A" w14:textId="77777777" w:rsidR="008C035B" w:rsidRPr="00032C1A" w:rsidRDefault="008C035B" w:rsidP="00511426">
            <w:pPr>
              <w:jc w:val="center"/>
              <w:rPr>
                <w:b/>
                <w:sz w:val="22"/>
                <w:szCs w:val="22"/>
                <w:lang w:eastAsia="ru-RU"/>
              </w:rPr>
            </w:pPr>
            <w:r w:rsidRPr="00032C1A">
              <w:rPr>
                <w:b/>
                <w:sz w:val="22"/>
                <w:szCs w:val="22"/>
                <w:lang w:eastAsia="ru-RU"/>
              </w:rPr>
              <w:lastRenderedPageBreak/>
              <w:t>Результати тендеру та укладання договору про закупівлю</w:t>
            </w:r>
          </w:p>
        </w:tc>
      </w:tr>
      <w:tr w:rsidR="008C035B" w:rsidRPr="00032C1A" w14:paraId="2B302B21"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2878D26" w14:textId="77777777" w:rsidR="008C035B" w:rsidRPr="00032C1A" w:rsidRDefault="008C035B" w:rsidP="00511426">
            <w:pPr>
              <w:rPr>
                <w:b/>
                <w:sz w:val="22"/>
                <w:szCs w:val="22"/>
                <w:lang w:eastAsia="ru-RU"/>
              </w:rPr>
            </w:pPr>
            <w:r w:rsidRPr="00032C1A">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14:paraId="653EB9DA" w14:textId="77777777" w:rsidR="008C035B" w:rsidRPr="00032C1A" w:rsidRDefault="008C035B" w:rsidP="00511426">
            <w:pPr>
              <w:jc w:val="both"/>
              <w:rPr>
                <w:sz w:val="22"/>
                <w:szCs w:val="22"/>
                <w:lang w:eastAsia="ru-RU"/>
              </w:rPr>
            </w:pPr>
            <w:r w:rsidRPr="00032C1A">
              <w:rPr>
                <w:sz w:val="22"/>
                <w:szCs w:val="22"/>
                <w:lang w:eastAsia="ru-RU"/>
              </w:rPr>
              <w:t>Замовник відміняє відкриті торги у разі:</w:t>
            </w:r>
          </w:p>
          <w:p w14:paraId="326CD23D" w14:textId="77777777" w:rsidR="008C035B" w:rsidRPr="00032C1A" w:rsidRDefault="008C035B" w:rsidP="00511426">
            <w:pPr>
              <w:jc w:val="both"/>
              <w:rPr>
                <w:sz w:val="22"/>
                <w:szCs w:val="22"/>
                <w:lang w:eastAsia="ru-RU"/>
              </w:rPr>
            </w:pPr>
            <w:r w:rsidRPr="00032C1A">
              <w:rPr>
                <w:sz w:val="22"/>
                <w:szCs w:val="22"/>
                <w:lang w:eastAsia="ru-RU"/>
              </w:rPr>
              <w:t>1) відсутності подальшої потреби в закупівлі товарів, робіт чи послуг;</w:t>
            </w:r>
          </w:p>
          <w:p w14:paraId="13CA332C" w14:textId="77777777" w:rsidR="008C035B" w:rsidRPr="00032C1A" w:rsidRDefault="008C035B" w:rsidP="00511426">
            <w:pPr>
              <w:jc w:val="both"/>
              <w:rPr>
                <w:sz w:val="22"/>
                <w:szCs w:val="22"/>
                <w:lang w:eastAsia="ru-RU"/>
              </w:rPr>
            </w:pPr>
            <w:r w:rsidRPr="00032C1A">
              <w:rPr>
                <w:sz w:val="22"/>
                <w:szCs w:val="22"/>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32C1A">
              <w:rPr>
                <w:sz w:val="22"/>
                <w:szCs w:val="22"/>
                <w:lang w:eastAsia="ru-RU"/>
              </w:rPr>
              <w:t>закупівель</w:t>
            </w:r>
            <w:proofErr w:type="spellEnd"/>
            <w:r w:rsidRPr="00032C1A">
              <w:rPr>
                <w:sz w:val="22"/>
                <w:szCs w:val="22"/>
                <w:lang w:eastAsia="ru-RU"/>
              </w:rPr>
              <w:t>, з описом таких порушень;</w:t>
            </w:r>
          </w:p>
          <w:p w14:paraId="4F19DDA0" w14:textId="77777777" w:rsidR="008C035B" w:rsidRPr="00032C1A" w:rsidRDefault="008C035B" w:rsidP="00511426">
            <w:pPr>
              <w:jc w:val="both"/>
              <w:rPr>
                <w:sz w:val="22"/>
                <w:szCs w:val="22"/>
                <w:lang w:eastAsia="ru-RU"/>
              </w:rPr>
            </w:pPr>
            <w:r w:rsidRPr="00032C1A">
              <w:rPr>
                <w:sz w:val="22"/>
                <w:szCs w:val="22"/>
                <w:lang w:eastAsia="ru-RU"/>
              </w:rPr>
              <w:t>3) скорочення обсягу видатків на здійснення закупівлі товарів, робіт чи послуг;</w:t>
            </w:r>
          </w:p>
          <w:p w14:paraId="2E581745" w14:textId="77777777" w:rsidR="008C035B" w:rsidRPr="00032C1A" w:rsidRDefault="008C035B" w:rsidP="00511426">
            <w:pPr>
              <w:jc w:val="both"/>
              <w:rPr>
                <w:sz w:val="22"/>
                <w:szCs w:val="22"/>
                <w:lang w:eastAsia="ru-RU"/>
              </w:rPr>
            </w:pPr>
            <w:r w:rsidRPr="00032C1A">
              <w:rPr>
                <w:sz w:val="22"/>
                <w:szCs w:val="22"/>
                <w:lang w:eastAsia="ru-RU"/>
              </w:rPr>
              <w:t>4) коли здійснення закупівлі стало неможливим внаслідок дії обставин непереборної сили.</w:t>
            </w:r>
          </w:p>
          <w:p w14:paraId="04818B3C" w14:textId="77777777" w:rsidR="008C035B" w:rsidRPr="00032C1A" w:rsidRDefault="008C035B" w:rsidP="00511426">
            <w:pPr>
              <w:jc w:val="both"/>
              <w:rPr>
                <w:sz w:val="22"/>
                <w:szCs w:val="22"/>
                <w:lang w:eastAsia="ru-RU"/>
              </w:rPr>
            </w:pPr>
            <w:r w:rsidRPr="00032C1A">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підстави прийняття такого рішення. </w:t>
            </w:r>
          </w:p>
          <w:p w14:paraId="78C7361D" w14:textId="77777777" w:rsidR="008C035B" w:rsidRPr="00032C1A" w:rsidRDefault="008C035B" w:rsidP="00511426">
            <w:pPr>
              <w:jc w:val="both"/>
              <w:rPr>
                <w:sz w:val="22"/>
                <w:szCs w:val="22"/>
                <w:lang w:eastAsia="ru-RU"/>
              </w:rPr>
            </w:pPr>
            <w:r w:rsidRPr="00032C1A">
              <w:rPr>
                <w:sz w:val="22"/>
                <w:szCs w:val="22"/>
                <w:lang w:eastAsia="ru-RU"/>
              </w:rPr>
              <w:t xml:space="preserve">Відкриті торги автоматично відміняються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у разі:</w:t>
            </w:r>
          </w:p>
          <w:p w14:paraId="0D73F504" w14:textId="77777777" w:rsidR="008C035B" w:rsidRPr="00032C1A" w:rsidRDefault="008C035B" w:rsidP="00511426">
            <w:pPr>
              <w:jc w:val="both"/>
              <w:rPr>
                <w:sz w:val="22"/>
                <w:szCs w:val="22"/>
                <w:lang w:eastAsia="ru-RU"/>
              </w:rPr>
            </w:pPr>
            <w:r w:rsidRPr="00032C1A">
              <w:rPr>
                <w:sz w:val="22"/>
                <w:szCs w:val="22"/>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8B654F" w14:textId="77777777" w:rsidR="008C035B" w:rsidRPr="00032C1A" w:rsidRDefault="008C035B" w:rsidP="00511426">
            <w:pPr>
              <w:jc w:val="both"/>
              <w:rPr>
                <w:sz w:val="22"/>
                <w:szCs w:val="22"/>
                <w:lang w:eastAsia="ru-RU"/>
              </w:rPr>
            </w:pPr>
            <w:r w:rsidRPr="00032C1A">
              <w:rPr>
                <w:sz w:val="22"/>
                <w:szCs w:val="22"/>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62BA4CC8" w14:textId="77777777" w:rsidR="008C035B" w:rsidRPr="00032C1A" w:rsidRDefault="008C035B" w:rsidP="00511426">
            <w:pPr>
              <w:jc w:val="both"/>
              <w:rPr>
                <w:sz w:val="22"/>
                <w:szCs w:val="22"/>
                <w:lang w:eastAsia="ru-RU"/>
              </w:rPr>
            </w:pPr>
            <w:r w:rsidRPr="00032C1A">
              <w:rPr>
                <w:sz w:val="22"/>
                <w:szCs w:val="22"/>
                <w:lang w:eastAsia="ru-RU"/>
              </w:rPr>
              <w:t xml:space="preserve">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2080A1" w14:textId="77777777" w:rsidR="008C035B" w:rsidRPr="00032C1A" w:rsidRDefault="008C035B" w:rsidP="00511426">
            <w:pPr>
              <w:jc w:val="both"/>
              <w:rPr>
                <w:sz w:val="22"/>
                <w:szCs w:val="22"/>
                <w:lang w:eastAsia="ru-RU"/>
              </w:rPr>
            </w:pPr>
            <w:r w:rsidRPr="00032C1A">
              <w:rPr>
                <w:sz w:val="22"/>
                <w:szCs w:val="22"/>
                <w:lang w:eastAsia="ru-RU"/>
              </w:rPr>
              <w:t>Відкриті торги можуть бути відмінені частково (за лотом).</w:t>
            </w:r>
          </w:p>
          <w:p w14:paraId="19F37084" w14:textId="77777777" w:rsidR="008C035B" w:rsidRPr="00032C1A" w:rsidRDefault="008C035B" w:rsidP="00511426">
            <w:pPr>
              <w:rPr>
                <w:b/>
                <w:sz w:val="22"/>
                <w:szCs w:val="22"/>
                <w:lang w:eastAsia="ru-RU"/>
              </w:rPr>
            </w:pPr>
            <w:r w:rsidRPr="00032C1A">
              <w:rPr>
                <w:sz w:val="22"/>
                <w:szCs w:val="22"/>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в день її оприлюднення.</w:t>
            </w:r>
          </w:p>
        </w:tc>
      </w:tr>
      <w:tr w:rsidR="008C035B" w:rsidRPr="00032C1A" w14:paraId="784A501A"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1F36D26" w14:textId="77777777" w:rsidR="008C035B" w:rsidRPr="00032C1A" w:rsidRDefault="008C035B" w:rsidP="00511426">
            <w:pPr>
              <w:rPr>
                <w:b/>
                <w:sz w:val="22"/>
                <w:szCs w:val="22"/>
                <w:lang w:eastAsia="ru-RU"/>
              </w:rPr>
            </w:pPr>
            <w:r w:rsidRPr="00032C1A">
              <w:rPr>
                <w:b/>
                <w:sz w:val="22"/>
                <w:szCs w:val="22"/>
                <w:lang w:eastAsia="ru-RU"/>
              </w:rPr>
              <w:lastRenderedPageBreak/>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22AF34AE" w14:textId="77777777" w:rsidR="008C035B" w:rsidRPr="00032C1A" w:rsidRDefault="008C035B" w:rsidP="00511426">
            <w:pPr>
              <w:jc w:val="both"/>
              <w:rPr>
                <w:sz w:val="22"/>
                <w:szCs w:val="22"/>
                <w:lang w:eastAsia="ru-RU"/>
              </w:rPr>
            </w:pPr>
            <w:r w:rsidRPr="00032C1A">
              <w:rPr>
                <w:sz w:val="22"/>
                <w:szCs w:val="22"/>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повідомлення про намір укласти договір про закупівлю.</w:t>
            </w:r>
          </w:p>
          <w:p w14:paraId="3684C403" w14:textId="77777777" w:rsidR="008C035B" w:rsidRPr="00032C1A" w:rsidRDefault="008C035B" w:rsidP="00511426">
            <w:pPr>
              <w:jc w:val="both"/>
              <w:rPr>
                <w:sz w:val="22"/>
                <w:szCs w:val="22"/>
                <w:lang w:eastAsia="ru-RU"/>
              </w:rPr>
            </w:pPr>
            <w:r w:rsidRPr="00032C1A">
              <w:rPr>
                <w:sz w:val="22"/>
                <w:szCs w:val="22"/>
                <w:lang w:eastAsia="ru-RU"/>
              </w:rPr>
              <w:t xml:space="preserve">Повідомлення про намір укласти договір про закупівлю автоматично формується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32C1A">
              <w:rPr>
                <w:sz w:val="22"/>
                <w:szCs w:val="22"/>
                <w:lang w:eastAsia="ru-RU"/>
              </w:rPr>
              <w:t>закупівель</w:t>
            </w:r>
            <w:proofErr w:type="spellEnd"/>
          </w:p>
          <w:p w14:paraId="1E6087E6" w14:textId="77777777" w:rsidR="008C035B" w:rsidRPr="00032C1A" w:rsidRDefault="008C035B" w:rsidP="00511426">
            <w:pPr>
              <w:jc w:val="both"/>
              <w:rPr>
                <w:sz w:val="22"/>
                <w:szCs w:val="22"/>
                <w:lang w:eastAsia="ru-RU"/>
              </w:rPr>
            </w:pPr>
            <w:r w:rsidRPr="00032C1A">
              <w:rPr>
                <w:sz w:val="22"/>
                <w:szCs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повідомлення про намір укласти договір про закупівлю перебіг строку для укладення договору про закупівлю зупиняється. </w:t>
            </w:r>
          </w:p>
        </w:tc>
      </w:tr>
      <w:tr w:rsidR="008C035B" w:rsidRPr="00032C1A" w14:paraId="0E315010"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55EFF592" w14:textId="77777777" w:rsidR="008C035B" w:rsidRPr="00032C1A" w:rsidRDefault="008C035B" w:rsidP="00511426">
            <w:pPr>
              <w:rPr>
                <w:b/>
                <w:sz w:val="22"/>
                <w:szCs w:val="22"/>
                <w:lang w:eastAsia="ru-RU"/>
              </w:rPr>
            </w:pPr>
            <w:r w:rsidRPr="00032C1A">
              <w:rPr>
                <w:b/>
                <w:sz w:val="22"/>
                <w:szCs w:val="22"/>
                <w:lang w:eastAsia="ru-RU"/>
              </w:rPr>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ACD341" w14:textId="77777777" w:rsidR="008C035B" w:rsidRPr="00032C1A" w:rsidRDefault="008C035B" w:rsidP="00511426">
            <w:pPr>
              <w:jc w:val="both"/>
              <w:rPr>
                <w:sz w:val="22"/>
                <w:szCs w:val="22"/>
                <w:lang w:eastAsia="ru-RU"/>
              </w:rPr>
            </w:pPr>
            <w:r w:rsidRPr="00032C1A">
              <w:rPr>
                <w:sz w:val="22"/>
                <w:szCs w:val="22"/>
                <w:lang w:eastAsia="ru-RU"/>
              </w:rPr>
              <w:t>Проект договору про закупівлю викладений у Додатку № 4 до тендерної документації.</w:t>
            </w:r>
          </w:p>
        </w:tc>
      </w:tr>
      <w:tr w:rsidR="008C035B" w:rsidRPr="00032C1A" w14:paraId="246F9B04"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4D93B93" w14:textId="77777777" w:rsidR="008C035B" w:rsidRPr="00032C1A" w:rsidRDefault="008C035B" w:rsidP="00511426">
            <w:pPr>
              <w:rPr>
                <w:b/>
                <w:sz w:val="22"/>
                <w:szCs w:val="22"/>
                <w:lang w:eastAsia="ru-RU"/>
              </w:rPr>
            </w:pPr>
            <w:r w:rsidRPr="00032C1A">
              <w:rPr>
                <w:b/>
                <w:sz w:val="22"/>
                <w:szCs w:val="22"/>
                <w:lang w:eastAsia="ru-RU"/>
              </w:rPr>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CCF2DFF" w14:textId="77777777" w:rsidR="008C035B" w:rsidRPr="00032C1A" w:rsidRDefault="008C035B" w:rsidP="00511426">
            <w:pPr>
              <w:jc w:val="both"/>
              <w:rPr>
                <w:sz w:val="22"/>
                <w:szCs w:val="22"/>
                <w:lang w:eastAsia="ru-RU"/>
              </w:rPr>
            </w:pPr>
            <w:r w:rsidRPr="00032C1A">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6324874C" w14:textId="77777777" w:rsidR="008C035B" w:rsidRPr="00032C1A" w:rsidRDefault="008C035B" w:rsidP="00511426">
            <w:pPr>
              <w:jc w:val="both"/>
              <w:rPr>
                <w:sz w:val="22"/>
                <w:szCs w:val="22"/>
                <w:lang w:eastAsia="ru-RU"/>
              </w:rPr>
            </w:pPr>
            <w:r w:rsidRPr="00032C1A">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B674B99"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визначення грошового еквівалента зобов’язання в іноземній валюті;</w:t>
            </w:r>
          </w:p>
          <w:p w14:paraId="14CBF005"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перерахунку ціни в бік зменшення ціни тендерної пропозиції переможця без зменшення обсягів закупівлі;</w:t>
            </w:r>
          </w:p>
          <w:p w14:paraId="6EC3B592"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6519A65C" w14:textId="77777777" w:rsidR="008C035B" w:rsidRPr="00032C1A" w:rsidRDefault="008C035B" w:rsidP="00511426">
            <w:pPr>
              <w:jc w:val="both"/>
              <w:rPr>
                <w:sz w:val="22"/>
                <w:szCs w:val="22"/>
                <w:lang w:eastAsia="ru-RU"/>
              </w:rPr>
            </w:pPr>
            <w:r w:rsidRPr="00032C1A">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4100F3C" w14:textId="77777777" w:rsidR="008C035B" w:rsidRPr="00032C1A" w:rsidRDefault="008C035B" w:rsidP="00511426">
            <w:pPr>
              <w:jc w:val="both"/>
              <w:rPr>
                <w:sz w:val="22"/>
                <w:szCs w:val="22"/>
                <w:lang w:eastAsia="ru-RU"/>
              </w:rPr>
            </w:pPr>
            <w:r w:rsidRPr="00032C1A">
              <w:rPr>
                <w:sz w:val="22"/>
                <w:szCs w:val="22"/>
                <w:u w:val="single"/>
                <w:lang w:eastAsia="ru-RU"/>
              </w:rPr>
              <w:t>Переможець процедури закупівлі під час укладення договору про закупівлю повинен надати</w:t>
            </w:r>
            <w:r>
              <w:rPr>
                <w:sz w:val="22"/>
                <w:szCs w:val="22"/>
                <w:u w:val="single"/>
                <w:lang w:eastAsia="ru-RU"/>
              </w:rPr>
              <w:t xml:space="preserve"> </w:t>
            </w:r>
            <w:r w:rsidRPr="00032C1A">
              <w:rPr>
                <w:sz w:val="22"/>
                <w:szCs w:val="22"/>
                <w:lang w:eastAsia="ru-RU"/>
              </w:rPr>
              <w:t>відповідну інформацію про право підписання договору про закупівлю</w:t>
            </w:r>
            <w:r>
              <w:rPr>
                <w:sz w:val="22"/>
                <w:szCs w:val="22"/>
                <w:lang w:eastAsia="ru-RU"/>
              </w:rPr>
              <w:t>.</w:t>
            </w:r>
          </w:p>
          <w:p w14:paraId="17253549" w14:textId="77777777" w:rsidR="008C035B" w:rsidRPr="00032C1A" w:rsidRDefault="008C035B" w:rsidP="00511426">
            <w:pPr>
              <w:jc w:val="both"/>
              <w:rPr>
                <w:sz w:val="22"/>
                <w:szCs w:val="22"/>
                <w:lang w:eastAsia="ru-RU"/>
              </w:rPr>
            </w:pPr>
            <w:r w:rsidRPr="00032C1A">
              <w:rPr>
                <w:sz w:val="22"/>
                <w:szCs w:val="22"/>
                <w:lang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p>
          <w:p w14:paraId="0979E5C0" w14:textId="77777777" w:rsidR="008C035B" w:rsidRPr="00032C1A" w:rsidRDefault="008C035B" w:rsidP="00511426">
            <w:pPr>
              <w:jc w:val="both"/>
              <w:rPr>
                <w:sz w:val="22"/>
                <w:szCs w:val="22"/>
                <w:lang w:eastAsia="ru-RU"/>
              </w:rPr>
            </w:pPr>
            <w:r w:rsidRPr="00032C1A">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C035B" w:rsidRPr="00032C1A" w14:paraId="31A34593"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689ABEFE" w14:textId="77777777" w:rsidR="008C035B" w:rsidRPr="00032C1A" w:rsidRDefault="008C035B" w:rsidP="00511426">
            <w:pPr>
              <w:rPr>
                <w:b/>
                <w:sz w:val="22"/>
                <w:szCs w:val="22"/>
                <w:lang w:eastAsia="ru-RU"/>
              </w:rPr>
            </w:pPr>
            <w:r w:rsidRPr="00032C1A">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139E0E9C" w14:textId="77777777" w:rsidR="008C035B" w:rsidRPr="00032C1A" w:rsidRDefault="008C035B" w:rsidP="00511426">
            <w:pPr>
              <w:jc w:val="both"/>
              <w:rPr>
                <w:sz w:val="22"/>
                <w:szCs w:val="22"/>
                <w:lang w:eastAsia="ru-RU"/>
              </w:rPr>
            </w:pPr>
            <w:r w:rsidRPr="00032C1A">
              <w:rPr>
                <w:sz w:val="22"/>
                <w:szCs w:val="22"/>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49 Особливостей).</w:t>
            </w:r>
          </w:p>
        </w:tc>
      </w:tr>
      <w:tr w:rsidR="008C035B" w:rsidRPr="00032C1A" w14:paraId="03B7688F"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5FB0D624" w14:textId="77777777" w:rsidR="008C035B" w:rsidRPr="00032C1A" w:rsidRDefault="008C035B" w:rsidP="00511426">
            <w:pPr>
              <w:rPr>
                <w:b/>
                <w:sz w:val="22"/>
                <w:szCs w:val="22"/>
                <w:lang w:eastAsia="ru-RU"/>
              </w:rPr>
            </w:pPr>
            <w:r w:rsidRPr="00032C1A">
              <w:rPr>
                <w:b/>
                <w:sz w:val="22"/>
                <w:szCs w:val="22"/>
                <w:lang w:eastAsia="ru-RU"/>
              </w:rPr>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1E1416B2" w14:textId="77777777" w:rsidR="008C035B" w:rsidRPr="00032C1A" w:rsidRDefault="008C035B" w:rsidP="00511426">
            <w:pPr>
              <w:jc w:val="both"/>
              <w:rPr>
                <w:sz w:val="22"/>
                <w:szCs w:val="22"/>
                <w:lang w:eastAsia="ru-RU"/>
              </w:rPr>
            </w:pPr>
            <w:r w:rsidRPr="00032C1A">
              <w:rPr>
                <w:sz w:val="22"/>
                <w:szCs w:val="22"/>
                <w:lang w:eastAsia="ru-RU"/>
              </w:rPr>
              <w:t>Не вимагається.</w:t>
            </w:r>
          </w:p>
        </w:tc>
      </w:tr>
    </w:tbl>
    <w:p w14:paraId="2E32EAC6" w14:textId="77777777" w:rsidR="008C035B" w:rsidRPr="00032C1A" w:rsidRDefault="008C035B" w:rsidP="008C035B">
      <w:pPr>
        <w:keepNext/>
        <w:autoSpaceDE w:val="0"/>
        <w:autoSpaceDN w:val="0"/>
        <w:adjustRightInd w:val="0"/>
        <w:outlineLvl w:val="1"/>
        <w:rPr>
          <w:b/>
          <w:sz w:val="22"/>
          <w:szCs w:val="22"/>
        </w:rPr>
      </w:pPr>
    </w:p>
    <w:p w14:paraId="726589F0" w14:textId="77777777" w:rsidR="008C035B" w:rsidRPr="00032C1A" w:rsidRDefault="008C035B" w:rsidP="008C035B">
      <w:pPr>
        <w:widowControl/>
        <w:suppressAutoHyphens w:val="0"/>
        <w:rPr>
          <w:b/>
          <w:sz w:val="22"/>
          <w:szCs w:val="22"/>
        </w:rPr>
      </w:pPr>
    </w:p>
    <w:p w14:paraId="3C69BE7D" w14:textId="77777777" w:rsidR="008C035B" w:rsidRPr="00032C1A" w:rsidRDefault="008C035B" w:rsidP="008C035B">
      <w:pPr>
        <w:ind w:right="140"/>
        <w:jc w:val="right"/>
        <w:rPr>
          <w:rFonts w:eastAsia="Calibri"/>
          <w:b/>
          <w:bCs/>
          <w:sz w:val="22"/>
          <w:szCs w:val="22"/>
        </w:rPr>
      </w:pPr>
    </w:p>
    <w:p w14:paraId="3FBD9674" w14:textId="77777777" w:rsidR="008C035B" w:rsidRPr="00032C1A" w:rsidRDefault="008C035B" w:rsidP="008C035B">
      <w:pPr>
        <w:ind w:right="140"/>
        <w:jc w:val="right"/>
        <w:rPr>
          <w:rFonts w:eastAsia="Calibri"/>
          <w:b/>
          <w:bCs/>
          <w:sz w:val="22"/>
          <w:szCs w:val="22"/>
        </w:rPr>
      </w:pPr>
    </w:p>
    <w:p w14:paraId="6741C032" w14:textId="77777777" w:rsidR="008C035B" w:rsidRPr="00032C1A" w:rsidRDefault="008C035B" w:rsidP="008C035B">
      <w:pPr>
        <w:ind w:right="140"/>
        <w:jc w:val="right"/>
        <w:rPr>
          <w:rFonts w:eastAsia="Calibri"/>
          <w:b/>
          <w:bCs/>
          <w:sz w:val="22"/>
          <w:szCs w:val="22"/>
        </w:rPr>
      </w:pPr>
    </w:p>
    <w:p w14:paraId="6077391F" w14:textId="77777777" w:rsidR="008C035B" w:rsidRPr="00032C1A" w:rsidRDefault="008C035B" w:rsidP="008C035B">
      <w:pPr>
        <w:ind w:right="140"/>
        <w:jc w:val="right"/>
        <w:rPr>
          <w:rFonts w:eastAsia="Calibri"/>
          <w:b/>
          <w:bCs/>
          <w:sz w:val="22"/>
          <w:szCs w:val="22"/>
        </w:rPr>
      </w:pPr>
    </w:p>
    <w:p w14:paraId="58D736DF" w14:textId="77777777" w:rsidR="008C035B" w:rsidRPr="00032C1A" w:rsidRDefault="008C035B" w:rsidP="008C035B">
      <w:pPr>
        <w:ind w:right="140"/>
        <w:jc w:val="right"/>
        <w:rPr>
          <w:rFonts w:eastAsia="Calibri"/>
          <w:b/>
          <w:bCs/>
          <w:sz w:val="22"/>
          <w:szCs w:val="22"/>
        </w:rPr>
      </w:pPr>
    </w:p>
    <w:p w14:paraId="5360F655" w14:textId="77777777" w:rsidR="008C035B" w:rsidRPr="00032C1A" w:rsidRDefault="008C035B" w:rsidP="008C035B">
      <w:pPr>
        <w:ind w:right="140"/>
        <w:jc w:val="right"/>
        <w:rPr>
          <w:rFonts w:eastAsia="Calibri"/>
          <w:b/>
          <w:bCs/>
          <w:sz w:val="22"/>
          <w:szCs w:val="22"/>
        </w:rPr>
      </w:pPr>
    </w:p>
    <w:p w14:paraId="60F2D9D5" w14:textId="03494A5D" w:rsidR="00DE53DB" w:rsidRPr="008C035B" w:rsidRDefault="00DE53DB" w:rsidP="008C035B">
      <w:pPr>
        <w:widowControl/>
        <w:suppressAutoHyphens w:val="0"/>
        <w:rPr>
          <w:rFonts w:eastAsia="Calibri"/>
          <w:b/>
          <w:bCs/>
          <w:sz w:val="22"/>
          <w:szCs w:val="22"/>
        </w:rPr>
      </w:pPr>
    </w:p>
    <w:sectPr w:rsidR="00DE53DB" w:rsidRPr="008C03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2772736">
    <w:abstractNumId w:val="1"/>
  </w:num>
  <w:num w:numId="2" w16cid:durableId="1463693999">
    <w:abstractNumId w:val="2"/>
  </w:num>
  <w:num w:numId="3" w16cid:durableId="2067022631">
    <w:abstractNumId w:val="3"/>
  </w:num>
  <w:num w:numId="4" w16cid:durableId="158560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37"/>
    <w:rsid w:val="008C035B"/>
    <w:rsid w:val="009A7137"/>
    <w:rsid w:val="00DE5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E941"/>
  <w15:chartTrackingRefBased/>
  <w15:docId w15:val="{BCA33CDB-379B-4EC4-BBE5-F02AA33A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5B"/>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035B"/>
    <w:rPr>
      <w:color w:val="0000FF"/>
      <w:u w:val="single"/>
    </w:rPr>
  </w:style>
  <w:style w:type="paragraph" w:customStyle="1" w:styleId="1">
    <w:name w:val="Обычный (веб)1"/>
    <w:basedOn w:val="a"/>
    <w:rsid w:val="008C035B"/>
    <w:pPr>
      <w:spacing w:before="100" w:after="100"/>
    </w:pPr>
  </w:style>
  <w:style w:type="paragraph" w:customStyle="1" w:styleId="PreformattedText">
    <w:name w:val="Preformatted Text"/>
    <w:basedOn w:val="a"/>
    <w:rsid w:val="008C035B"/>
    <w:rPr>
      <w:rFonts w:ascii="Courier New" w:eastAsia="Courier New" w:hAnsi="Courier New" w:cs="Courier New"/>
      <w:sz w:val="20"/>
      <w:szCs w:val="20"/>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5"/>
    <w:uiPriority w:val="99"/>
    <w:qFormat/>
    <w:rsid w:val="008C035B"/>
    <w:pPr>
      <w:spacing w:before="280" w:after="280"/>
    </w:pPr>
  </w:style>
  <w:style w:type="paragraph" w:styleId="a6">
    <w:name w:val="No Spacing"/>
    <w:uiPriority w:val="1"/>
    <w:qFormat/>
    <w:rsid w:val="008C035B"/>
    <w:pPr>
      <w:spacing w:after="0" w:line="240" w:lineRule="auto"/>
    </w:pPr>
    <w:rPr>
      <w:rFonts w:ascii="Calibri" w:eastAsia="Calibri" w:hAnsi="Calibri" w:cs="Times New Roman"/>
      <w:lang w:val="ru-RU"/>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C035B"/>
    <w:rPr>
      <w:rFonts w:ascii="Times New Roman" w:eastAsia="Times New Roman" w:hAnsi="Times New Roman" w:cs="Times New Roman"/>
      <w:sz w:val="24"/>
      <w:szCs w:val="24"/>
      <w:lang w:eastAsia="ar-SA"/>
    </w:rPr>
  </w:style>
  <w:style w:type="paragraph" w:customStyle="1" w:styleId="2">
    <w:name w:val="Обычный (веб)2"/>
    <w:basedOn w:val="a"/>
    <w:rsid w:val="008C035B"/>
    <w:pPr>
      <w:spacing w:before="100" w:after="100"/>
    </w:pPr>
  </w:style>
  <w:style w:type="paragraph" w:customStyle="1" w:styleId="20">
    <w:name w:val="Обычный2"/>
    <w:rsid w:val="008C035B"/>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31506</Words>
  <Characters>17959</Characters>
  <Application>Microsoft Office Word</Application>
  <DocSecurity>0</DocSecurity>
  <Lines>149</Lines>
  <Paragraphs>98</Paragraphs>
  <ScaleCrop>false</ScaleCrop>
  <Company/>
  <LinksUpToDate>false</LinksUpToDate>
  <CharactersWithSpaces>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2024-01-11T13:54:00Z</dcterms:created>
  <dcterms:modified xsi:type="dcterms:W3CDTF">2024-01-11T13:54:00Z</dcterms:modified>
</cp:coreProperties>
</file>