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BC" w:rsidRDefault="002D1B51" w:rsidP="00CC375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C42BBC" w:rsidRDefault="002D1B51" w:rsidP="00CC375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A4BBD" w:rsidRPr="00AA4BBD" w:rsidRDefault="00AA4BBD" w:rsidP="00AA4BBD">
      <w:pPr>
        <w:suppressAutoHyphens/>
        <w:spacing w:before="240" w:after="0" w:line="240" w:lineRule="auto"/>
        <w:jc w:val="center"/>
        <w:rPr>
          <w:rFonts w:ascii="Times New Roman" w:eastAsia="Arial" w:hAnsi="Times New Roman" w:cs="Arial"/>
          <w:color w:val="000000"/>
          <w:sz w:val="24"/>
          <w:szCs w:val="24"/>
          <w:lang w:val="ru-RU"/>
        </w:rPr>
      </w:pPr>
      <w:r w:rsidRPr="00AA4BBD">
        <w:rPr>
          <w:rFonts w:ascii="Times New Roman" w:eastAsia="Arial" w:hAnsi="Times New Roman" w:cs="Arial"/>
          <w:b/>
          <w:bCs/>
          <w:i/>
          <w:iCs/>
          <w:color w:val="000000"/>
          <w:sz w:val="24"/>
          <w:szCs w:val="24"/>
          <w:shd w:val="clear" w:color="auto" w:fill="FFFFFF"/>
          <w:lang w:val="ru-RU"/>
        </w:rPr>
        <w:t>Інформація про необхідні технічні, якісні та кількісні характеристики предмета закупівлі - технічні вимоги до предмета закупівлі</w:t>
      </w:r>
    </w:p>
    <w:p w:rsidR="00AA4BBD" w:rsidRPr="00AA4BBD" w:rsidRDefault="00AA4BBD" w:rsidP="00AA4BBD">
      <w:pPr>
        <w:suppressAutoHyphens/>
        <w:spacing w:before="240" w:after="0" w:line="240" w:lineRule="auto"/>
        <w:jc w:val="center"/>
        <w:rPr>
          <w:rFonts w:ascii="Times New Roman" w:eastAsia="Arial" w:hAnsi="Times New Roman" w:cs="Arial"/>
          <w:b/>
          <w:bCs/>
          <w:i/>
          <w:iCs/>
          <w:color w:val="000000"/>
          <w:sz w:val="24"/>
          <w:szCs w:val="24"/>
          <w:shd w:val="clear" w:color="auto" w:fill="FFFFFF"/>
          <w:lang w:val="ru-RU"/>
        </w:rPr>
      </w:pPr>
      <w:r w:rsidRPr="00AA4BBD">
        <w:rPr>
          <w:rFonts w:ascii="Times New Roman" w:eastAsia="Arial" w:hAnsi="Times New Roman" w:cs="Arial"/>
          <w:b/>
          <w:bCs/>
          <w:i/>
          <w:iCs/>
          <w:color w:val="000000"/>
          <w:sz w:val="24"/>
          <w:szCs w:val="24"/>
          <w:shd w:val="clear" w:color="auto" w:fill="FFFFFF"/>
          <w:lang w:val="ru-RU"/>
        </w:rPr>
        <w:t>ТЕХНІЧНА СПЕЦИФІКАЦІЯ</w:t>
      </w:r>
    </w:p>
    <w:p w:rsidR="00AA4BBD" w:rsidRPr="00AA4BBD" w:rsidRDefault="00AA4BBD" w:rsidP="00AA4BBD">
      <w:pPr>
        <w:suppressAutoHyphens/>
        <w:spacing w:after="0" w:line="240" w:lineRule="auto"/>
        <w:jc w:val="both"/>
        <w:rPr>
          <w:rFonts w:ascii="Arial" w:eastAsia="Arial" w:hAnsi="Arial" w:cs="Arial"/>
          <w:color w:val="000000"/>
          <w:sz w:val="24"/>
          <w:szCs w:val="24"/>
          <w:lang w:eastAsia="zh-CN"/>
        </w:rPr>
      </w:pPr>
    </w:p>
    <w:p w:rsidR="005F589F" w:rsidRDefault="00AA4BBD" w:rsidP="005F589F">
      <w:pPr>
        <w:numPr>
          <w:ilvl w:val="0"/>
          <w:numId w:val="23"/>
        </w:numPr>
        <w:suppressAutoHyphens/>
        <w:spacing w:after="200" w:line="276" w:lineRule="auto"/>
        <w:contextualSpacing/>
        <w:jc w:val="both"/>
        <w:outlineLvl w:val="0"/>
        <w:rPr>
          <w:rFonts w:ascii="Times New Roman" w:eastAsia="Times New Roman" w:hAnsi="Times New Roman" w:cs="Times New Roman"/>
          <w:sz w:val="24"/>
          <w:szCs w:val="24"/>
          <w:lang w:eastAsia="zh-CN"/>
        </w:rPr>
      </w:pPr>
      <w:r w:rsidRPr="005F589F">
        <w:rPr>
          <w:rFonts w:ascii="Times New Roman" w:eastAsia="Times New Roman" w:hAnsi="Times New Roman" w:cs="Times New Roman"/>
          <w:sz w:val="24"/>
          <w:szCs w:val="24"/>
          <w:lang w:eastAsia="en-US"/>
        </w:rPr>
        <w:t xml:space="preserve">Предмет закупівлі: </w:t>
      </w:r>
      <w:r w:rsidR="005F589F" w:rsidRPr="005F589F">
        <w:rPr>
          <w:rFonts w:ascii="Times New Roman" w:eastAsia="Times New Roman" w:hAnsi="Times New Roman" w:cs="Times New Roman"/>
          <w:sz w:val="24"/>
          <w:szCs w:val="24"/>
          <w:lang w:eastAsia="en-US"/>
        </w:rPr>
        <w:t>Послуги з сервісного та технічного обслуговування у 2023 році обладнання системи лікувальних газів Комунального некомерційного підприємства «Обласний клінічний центр нейрохірургії та неврології» Закарпатської обласної ради (код за ДК 021:2015 - 50530000-9 Послуги з технічного обслуговування техніки).</w:t>
      </w:r>
    </w:p>
    <w:p w:rsidR="00AA4BBD" w:rsidRPr="00AA4BBD" w:rsidRDefault="00AA4BBD" w:rsidP="009B08F7">
      <w:pPr>
        <w:widowControl w:val="0"/>
        <w:numPr>
          <w:ilvl w:val="0"/>
          <w:numId w:val="23"/>
        </w:numPr>
        <w:suppressAutoHyphens/>
        <w:autoSpaceDE w:val="0"/>
        <w:autoSpaceDN w:val="0"/>
        <w:spacing w:after="200" w:line="240" w:lineRule="auto"/>
        <w:ind w:right="126"/>
        <w:contextualSpacing/>
        <w:jc w:val="both"/>
        <w:outlineLvl w:val="0"/>
        <w:rPr>
          <w:rFonts w:ascii="Times New Roman" w:eastAsia="Times New Roman" w:hAnsi="Times New Roman" w:cs="Times New Roman"/>
          <w:sz w:val="24"/>
          <w:szCs w:val="24"/>
          <w:lang w:eastAsia="en-US"/>
        </w:rPr>
      </w:pPr>
      <w:r w:rsidRPr="00AA4BBD">
        <w:rPr>
          <w:rFonts w:ascii="Times New Roman" w:eastAsia="Times New Roman" w:hAnsi="Times New Roman" w:cs="Times New Roman"/>
          <w:sz w:val="24"/>
          <w:szCs w:val="24"/>
          <w:lang w:eastAsia="zh-CN"/>
        </w:rPr>
        <w:t>Місце надання послуг : в</w:t>
      </w:r>
      <w:r w:rsidRPr="00AA4BBD">
        <w:rPr>
          <w:rFonts w:ascii="Times New Roman" w:eastAsia="Times New Roman" w:hAnsi="Times New Roman" w:cs="Times New Roman"/>
          <w:bCs/>
          <w:iCs/>
          <w:sz w:val="24"/>
          <w:szCs w:val="24"/>
          <w:lang w:eastAsia="en-US"/>
        </w:rPr>
        <w:t>ул. Капушанська, 24, м. Ужгород, Закарпатська обл., Україна</w:t>
      </w:r>
      <w:r w:rsidRPr="00AA4BBD">
        <w:rPr>
          <w:rFonts w:ascii="Times New Roman" w:eastAsia="Times New Roman" w:hAnsi="Times New Roman" w:cs="Times New Roman"/>
          <w:sz w:val="24"/>
          <w:szCs w:val="24"/>
          <w:lang w:eastAsia="en-US"/>
        </w:rPr>
        <w:t xml:space="preserve"> </w:t>
      </w:r>
    </w:p>
    <w:p w:rsidR="00AA4BBD" w:rsidRPr="009B08F7" w:rsidRDefault="00AA4BBD" w:rsidP="009B08F7">
      <w:pPr>
        <w:widowControl w:val="0"/>
        <w:numPr>
          <w:ilvl w:val="0"/>
          <w:numId w:val="23"/>
        </w:numPr>
        <w:suppressAutoHyphens/>
        <w:autoSpaceDE w:val="0"/>
        <w:autoSpaceDN w:val="0"/>
        <w:spacing w:after="200" w:line="240" w:lineRule="auto"/>
        <w:ind w:right="126"/>
        <w:contextualSpacing/>
        <w:jc w:val="both"/>
        <w:outlineLvl w:val="0"/>
        <w:rPr>
          <w:rFonts w:ascii="Times New Roman" w:eastAsia="Times New Roman" w:hAnsi="Times New Roman" w:cs="Times New Roman"/>
          <w:sz w:val="24"/>
          <w:szCs w:val="24"/>
          <w:lang w:eastAsia="en-US"/>
        </w:rPr>
      </w:pPr>
      <w:r w:rsidRPr="00AA4BBD">
        <w:rPr>
          <w:rFonts w:ascii="Times New Roman" w:eastAsia="Times New Roman" w:hAnsi="Times New Roman" w:cs="Times New Roman"/>
          <w:sz w:val="24"/>
          <w:szCs w:val="24"/>
          <w:lang w:eastAsia="en-US"/>
        </w:rPr>
        <w:t>Строк надання послуг: до  31 грудня 2023 року.</w:t>
      </w:r>
    </w:p>
    <w:p w:rsidR="009B08F7" w:rsidRPr="009B08F7" w:rsidRDefault="009B08F7" w:rsidP="009B08F7">
      <w:pPr>
        <w:widowControl w:val="0"/>
        <w:numPr>
          <w:ilvl w:val="0"/>
          <w:numId w:val="23"/>
        </w:numPr>
        <w:suppressAutoHyphens/>
        <w:autoSpaceDE w:val="0"/>
        <w:autoSpaceDN w:val="0"/>
        <w:spacing w:after="200" w:line="240" w:lineRule="auto"/>
        <w:ind w:right="126"/>
        <w:contextualSpacing/>
        <w:jc w:val="both"/>
        <w:outlineLvl w:val="0"/>
        <w:rPr>
          <w:rFonts w:ascii="Times New Roman" w:eastAsia="Times New Roman" w:hAnsi="Times New Roman" w:cs="Times New Roman"/>
          <w:sz w:val="24"/>
          <w:szCs w:val="24"/>
          <w:lang w:eastAsia="en-US"/>
        </w:rPr>
      </w:pPr>
      <w:r w:rsidRPr="009B08F7">
        <w:rPr>
          <w:rFonts w:ascii="Times New Roman" w:eastAsia="Times New Roman" w:hAnsi="Times New Roman" w:cs="Times New Roman"/>
          <w:sz w:val="24"/>
          <w:szCs w:val="24"/>
          <w:lang w:eastAsia="en-US"/>
        </w:rPr>
        <w:t>Обсяги закупівлі надання послуг можуть бути зменшені залежно від реального фінансування видатків та потреб Замовника.</w:t>
      </w:r>
    </w:p>
    <w:p w:rsidR="009B08F7" w:rsidRPr="00AA4BBD" w:rsidRDefault="009B08F7" w:rsidP="009B08F7">
      <w:pPr>
        <w:widowControl w:val="0"/>
        <w:suppressAutoHyphens/>
        <w:autoSpaceDE w:val="0"/>
        <w:autoSpaceDN w:val="0"/>
        <w:spacing w:after="200" w:line="240" w:lineRule="auto"/>
        <w:ind w:left="720" w:right="126"/>
        <w:contextualSpacing/>
        <w:jc w:val="both"/>
        <w:outlineLvl w:val="0"/>
        <w:rPr>
          <w:rFonts w:ascii="Times New Roman" w:eastAsia="Times New Roman" w:hAnsi="Times New Roman" w:cs="Times New Roman"/>
          <w:b/>
          <w:sz w:val="24"/>
          <w:szCs w:val="24"/>
          <w:lang w:eastAsia="en-US"/>
        </w:rPr>
      </w:pPr>
    </w:p>
    <w:p w:rsidR="00AA4BBD" w:rsidRPr="00AA4BBD" w:rsidRDefault="00AA4BBD" w:rsidP="00AA4BBD">
      <w:pPr>
        <w:widowControl w:val="0"/>
        <w:tabs>
          <w:tab w:val="left" w:pos="4860"/>
        </w:tabs>
        <w:suppressAutoHyphens/>
        <w:autoSpaceDE w:val="0"/>
        <w:autoSpaceDN w:val="0"/>
        <w:adjustRightInd w:val="0"/>
        <w:spacing w:after="0" w:line="276" w:lineRule="auto"/>
        <w:jc w:val="center"/>
        <w:rPr>
          <w:rFonts w:ascii="Times New Roman" w:eastAsia="Arial" w:hAnsi="Times New Roman" w:cs="Arial"/>
          <w:b/>
          <w:color w:val="000000"/>
          <w:sz w:val="20"/>
          <w:szCs w:val="20"/>
          <w:lang w:eastAsia="zh-CN"/>
        </w:rPr>
      </w:pPr>
      <w:r w:rsidRPr="00AA4BBD">
        <w:rPr>
          <w:rFonts w:ascii="Times New Roman" w:eastAsia="Arial" w:hAnsi="Times New Roman" w:cs="Arial"/>
          <w:b/>
          <w:color w:val="000000"/>
          <w:sz w:val="20"/>
          <w:szCs w:val="20"/>
          <w:lang w:eastAsia="zh-CN"/>
        </w:rPr>
        <w:t>ПЕРЕЛІК</w:t>
      </w:r>
    </w:p>
    <w:p w:rsidR="00AA4BBD" w:rsidRPr="00AA4BBD" w:rsidRDefault="00AA4BBD" w:rsidP="00AA4BBD">
      <w:pPr>
        <w:widowControl w:val="0"/>
        <w:tabs>
          <w:tab w:val="left" w:pos="4860"/>
        </w:tabs>
        <w:suppressAutoHyphens/>
        <w:autoSpaceDE w:val="0"/>
        <w:autoSpaceDN w:val="0"/>
        <w:adjustRightInd w:val="0"/>
        <w:spacing w:after="0" w:line="276" w:lineRule="auto"/>
        <w:jc w:val="center"/>
        <w:rPr>
          <w:rFonts w:ascii="Times New Roman" w:eastAsia="Arial" w:hAnsi="Times New Roman" w:cs="Arial"/>
          <w:b/>
          <w:color w:val="000000"/>
          <w:sz w:val="20"/>
          <w:szCs w:val="20"/>
          <w:lang w:eastAsia="zh-CN"/>
        </w:rPr>
      </w:pPr>
      <w:r w:rsidRPr="00AA4BBD">
        <w:rPr>
          <w:rFonts w:ascii="Times New Roman" w:eastAsia="Arial" w:hAnsi="Times New Roman" w:cs="Arial"/>
          <w:b/>
          <w:color w:val="000000"/>
          <w:sz w:val="20"/>
          <w:szCs w:val="20"/>
          <w:lang w:eastAsia="zh-CN"/>
        </w:rPr>
        <w:t>обладнання системи лікувальних газів</w:t>
      </w:r>
    </w:p>
    <w:p w:rsidR="00AA4BBD" w:rsidRPr="00AA4BBD" w:rsidRDefault="00AA4BBD" w:rsidP="00AA4BBD">
      <w:pPr>
        <w:widowControl w:val="0"/>
        <w:tabs>
          <w:tab w:val="left" w:pos="4860"/>
        </w:tabs>
        <w:suppressAutoHyphens/>
        <w:autoSpaceDE w:val="0"/>
        <w:autoSpaceDN w:val="0"/>
        <w:adjustRightInd w:val="0"/>
        <w:spacing w:after="0" w:line="276" w:lineRule="auto"/>
        <w:jc w:val="center"/>
        <w:rPr>
          <w:rFonts w:ascii="Times New Roman" w:eastAsia="Arial" w:hAnsi="Times New Roman" w:cs="Arial"/>
          <w:color w:val="000000"/>
          <w:sz w:val="20"/>
          <w:szCs w:val="20"/>
          <w:lang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5811"/>
        <w:gridCol w:w="993"/>
        <w:gridCol w:w="1559"/>
        <w:gridCol w:w="1984"/>
      </w:tblGrid>
      <w:tr w:rsidR="00AA4BBD" w:rsidRPr="00AA4BBD" w:rsidTr="004A05CC">
        <w:trPr>
          <w:trHeight w:val="628"/>
        </w:trPr>
        <w:tc>
          <w:tcPr>
            <w:tcW w:w="421" w:type="dxa"/>
          </w:tcPr>
          <w:p w:rsidR="00AA4BBD" w:rsidRPr="00AA4BBD" w:rsidRDefault="00AA4BBD" w:rsidP="00AA4BBD">
            <w:pPr>
              <w:suppressAutoHyphens/>
              <w:spacing w:after="0" w:line="276" w:lineRule="auto"/>
              <w:jc w:val="center"/>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w:t>
            </w:r>
          </w:p>
        </w:tc>
        <w:tc>
          <w:tcPr>
            <w:tcW w:w="5811" w:type="dxa"/>
          </w:tcPr>
          <w:p w:rsidR="00AA4BBD" w:rsidRPr="00AA4BBD" w:rsidRDefault="00AA4BBD" w:rsidP="00AA4BBD">
            <w:pPr>
              <w:suppressAutoHyphens/>
              <w:spacing w:after="0" w:line="240" w:lineRule="auto"/>
              <w:jc w:val="center"/>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Найменування обладнання на технічне обслуговування</w:t>
            </w:r>
          </w:p>
        </w:tc>
        <w:tc>
          <w:tcPr>
            <w:tcW w:w="993" w:type="dxa"/>
          </w:tcPr>
          <w:p w:rsidR="00AA4BBD" w:rsidRPr="00AA4BBD" w:rsidRDefault="00AA4BBD" w:rsidP="00AA4BBD">
            <w:pPr>
              <w:suppressAutoHyphens/>
              <w:spacing w:after="0" w:line="240" w:lineRule="auto"/>
              <w:jc w:val="center"/>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Кіл-сть один. техніки</w:t>
            </w:r>
          </w:p>
        </w:tc>
        <w:tc>
          <w:tcPr>
            <w:tcW w:w="1559" w:type="dxa"/>
          </w:tcPr>
          <w:p w:rsidR="00AA4BBD" w:rsidRPr="00AA4BBD" w:rsidRDefault="00AA4BBD" w:rsidP="00AA4BBD">
            <w:pPr>
              <w:suppressAutoHyphens/>
              <w:spacing w:after="0" w:line="240" w:lineRule="auto"/>
              <w:jc w:val="center"/>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Періодичність проведення робіт</w:t>
            </w:r>
          </w:p>
        </w:tc>
        <w:tc>
          <w:tcPr>
            <w:tcW w:w="1984" w:type="dxa"/>
          </w:tcPr>
          <w:p w:rsidR="00AA4BBD" w:rsidRPr="00AA4BBD" w:rsidRDefault="00AA4BBD" w:rsidP="00AA4BBD">
            <w:pPr>
              <w:suppressAutoHyphens/>
              <w:spacing w:after="0" w:line="240" w:lineRule="auto"/>
              <w:jc w:val="center"/>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Розрахункова кількість обслуговувань протягом 2023 року</w:t>
            </w:r>
          </w:p>
        </w:tc>
      </w:tr>
      <w:tr w:rsidR="00AA4BBD" w:rsidRPr="00AA4BBD" w:rsidTr="004A05CC">
        <w:trPr>
          <w:trHeight w:val="294"/>
        </w:trPr>
        <w:tc>
          <w:tcPr>
            <w:tcW w:w="421" w:type="dxa"/>
          </w:tcPr>
          <w:p w:rsidR="00AA4BBD" w:rsidRPr="00AA4BBD" w:rsidRDefault="00AA4BBD" w:rsidP="00AA4BBD">
            <w:pPr>
              <w:suppressAutoHyphens/>
              <w:spacing w:after="0" w:line="276" w:lineRule="auto"/>
              <w:jc w:val="center"/>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1.</w:t>
            </w:r>
          </w:p>
        </w:tc>
        <w:tc>
          <w:tcPr>
            <w:tcW w:w="5811" w:type="dxa"/>
          </w:tcPr>
          <w:p w:rsidR="00AA4BBD" w:rsidRPr="00AA4BBD" w:rsidRDefault="00AA4BBD" w:rsidP="00AA4BBD">
            <w:pPr>
              <w:suppressAutoHyphens/>
              <w:spacing w:after="0" w:line="276" w:lineRule="auto"/>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 xml:space="preserve">Технічне обслуговування генератора PSA кисню О190 </w:t>
            </w:r>
          </w:p>
        </w:tc>
        <w:tc>
          <w:tcPr>
            <w:tcW w:w="993" w:type="dxa"/>
          </w:tcPr>
          <w:p w:rsidR="00AA4BBD" w:rsidRPr="00AA4BBD" w:rsidRDefault="00AA4BBD" w:rsidP="00AA4BBD">
            <w:pPr>
              <w:suppressAutoHyphens/>
              <w:spacing w:after="0" w:line="276" w:lineRule="auto"/>
              <w:jc w:val="center"/>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1</w:t>
            </w:r>
          </w:p>
        </w:tc>
        <w:tc>
          <w:tcPr>
            <w:tcW w:w="1559" w:type="dxa"/>
          </w:tcPr>
          <w:p w:rsidR="00AA4BBD" w:rsidRPr="00AA4BBD" w:rsidRDefault="00AA4BBD" w:rsidP="00AA4BBD">
            <w:pPr>
              <w:suppressAutoHyphens/>
              <w:spacing w:after="0" w:line="276" w:lineRule="auto"/>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не менше ніж 1 раз на рік*</w:t>
            </w:r>
          </w:p>
        </w:tc>
        <w:tc>
          <w:tcPr>
            <w:tcW w:w="1984" w:type="dxa"/>
          </w:tcPr>
          <w:p w:rsidR="00AA4BBD" w:rsidRPr="00AA4BBD" w:rsidRDefault="00AA4BBD" w:rsidP="00AA4BBD">
            <w:pPr>
              <w:suppressAutoHyphens/>
              <w:spacing w:after="0" w:line="276" w:lineRule="auto"/>
              <w:jc w:val="center"/>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1</w:t>
            </w:r>
          </w:p>
        </w:tc>
      </w:tr>
      <w:tr w:rsidR="00AA4BBD" w:rsidRPr="00AA4BBD" w:rsidTr="004A05CC">
        <w:trPr>
          <w:trHeight w:val="128"/>
        </w:trPr>
        <w:tc>
          <w:tcPr>
            <w:tcW w:w="421" w:type="dxa"/>
          </w:tcPr>
          <w:p w:rsidR="00AA4BBD" w:rsidRPr="00AA4BBD" w:rsidRDefault="00AA4BBD" w:rsidP="00AA4BBD">
            <w:pPr>
              <w:suppressAutoHyphens/>
              <w:spacing w:after="0" w:line="276" w:lineRule="auto"/>
              <w:jc w:val="center"/>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2.</w:t>
            </w:r>
          </w:p>
        </w:tc>
        <w:tc>
          <w:tcPr>
            <w:tcW w:w="5811" w:type="dxa"/>
          </w:tcPr>
          <w:p w:rsidR="00AA4BBD" w:rsidRPr="00AA4BBD" w:rsidRDefault="00AA4BBD" w:rsidP="00AA4BBD">
            <w:pPr>
              <w:suppressAutoHyphens/>
              <w:spacing w:after="0" w:line="276" w:lineRule="auto"/>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 xml:space="preserve">Технічне обслуговування повітряного компресора Kaeser – SК25  </w:t>
            </w:r>
          </w:p>
        </w:tc>
        <w:tc>
          <w:tcPr>
            <w:tcW w:w="993" w:type="dxa"/>
          </w:tcPr>
          <w:p w:rsidR="00AA4BBD" w:rsidRPr="00AA4BBD" w:rsidRDefault="00AA4BBD" w:rsidP="00AA4BBD">
            <w:pPr>
              <w:suppressAutoHyphens/>
              <w:spacing w:after="0" w:line="276" w:lineRule="auto"/>
              <w:jc w:val="center"/>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1</w:t>
            </w:r>
          </w:p>
        </w:tc>
        <w:tc>
          <w:tcPr>
            <w:tcW w:w="1559" w:type="dxa"/>
          </w:tcPr>
          <w:p w:rsidR="00AA4BBD" w:rsidRPr="00AA4BBD" w:rsidRDefault="00AA4BBD" w:rsidP="00AA4BBD">
            <w:pPr>
              <w:suppressAutoHyphens/>
              <w:spacing w:after="0" w:line="276" w:lineRule="auto"/>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кожні 2 500 м/год роботи*</w:t>
            </w:r>
          </w:p>
        </w:tc>
        <w:tc>
          <w:tcPr>
            <w:tcW w:w="1984" w:type="dxa"/>
          </w:tcPr>
          <w:p w:rsidR="00AA4BBD" w:rsidRPr="00AA4BBD" w:rsidRDefault="00AA4BBD" w:rsidP="00AA4BBD">
            <w:pPr>
              <w:suppressAutoHyphens/>
              <w:spacing w:after="0" w:line="276" w:lineRule="auto"/>
              <w:jc w:val="center"/>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2</w:t>
            </w:r>
          </w:p>
        </w:tc>
      </w:tr>
      <w:tr w:rsidR="00AA4BBD" w:rsidRPr="00AA4BBD" w:rsidTr="004A05CC">
        <w:trPr>
          <w:trHeight w:val="260"/>
        </w:trPr>
        <w:tc>
          <w:tcPr>
            <w:tcW w:w="421" w:type="dxa"/>
            <w:vAlign w:val="center"/>
          </w:tcPr>
          <w:p w:rsidR="00AA4BBD" w:rsidRPr="00AA4BBD" w:rsidRDefault="00AA4BBD" w:rsidP="00AA4BBD">
            <w:pPr>
              <w:suppressAutoHyphens/>
              <w:spacing w:after="0" w:line="276" w:lineRule="auto"/>
              <w:jc w:val="center"/>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2.</w:t>
            </w:r>
          </w:p>
        </w:tc>
        <w:tc>
          <w:tcPr>
            <w:tcW w:w="5811" w:type="dxa"/>
          </w:tcPr>
          <w:p w:rsidR="00AA4BBD" w:rsidRPr="00AA4BBD" w:rsidRDefault="00AA4BBD" w:rsidP="00AA4BBD">
            <w:pPr>
              <w:suppressAutoHyphens/>
              <w:spacing w:after="0" w:line="276" w:lineRule="auto"/>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 xml:space="preserve">Технічне обслуговування кисневої балонної рампи </w:t>
            </w:r>
          </w:p>
          <w:p w:rsidR="00AA4BBD" w:rsidRPr="00AA4BBD" w:rsidRDefault="00AA4BBD" w:rsidP="00AA4BBD">
            <w:pPr>
              <w:suppressAutoHyphens/>
              <w:spacing w:after="0" w:line="276" w:lineRule="auto"/>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(2х5 циліндрів)</w:t>
            </w:r>
          </w:p>
        </w:tc>
        <w:tc>
          <w:tcPr>
            <w:tcW w:w="993" w:type="dxa"/>
          </w:tcPr>
          <w:p w:rsidR="00AA4BBD" w:rsidRPr="00AA4BBD" w:rsidRDefault="00AA4BBD" w:rsidP="00AA4BBD">
            <w:pPr>
              <w:suppressAutoHyphens/>
              <w:spacing w:after="0" w:line="276" w:lineRule="auto"/>
              <w:jc w:val="center"/>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1</w:t>
            </w:r>
          </w:p>
        </w:tc>
        <w:tc>
          <w:tcPr>
            <w:tcW w:w="1559" w:type="dxa"/>
          </w:tcPr>
          <w:p w:rsidR="00AA4BBD" w:rsidRPr="00AA4BBD" w:rsidRDefault="00AA4BBD" w:rsidP="00AA4BBD">
            <w:pPr>
              <w:suppressAutoHyphens/>
              <w:spacing w:after="0" w:line="276" w:lineRule="auto"/>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не менше ніж 1 раз на рік*</w:t>
            </w:r>
          </w:p>
        </w:tc>
        <w:tc>
          <w:tcPr>
            <w:tcW w:w="1984" w:type="dxa"/>
          </w:tcPr>
          <w:p w:rsidR="00AA4BBD" w:rsidRPr="00AA4BBD" w:rsidRDefault="00AA4BBD" w:rsidP="00AA4BBD">
            <w:pPr>
              <w:suppressAutoHyphens/>
              <w:spacing w:after="0" w:line="276" w:lineRule="auto"/>
              <w:jc w:val="center"/>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1</w:t>
            </w:r>
          </w:p>
        </w:tc>
      </w:tr>
    </w:tbl>
    <w:p w:rsidR="00AA4BBD" w:rsidRPr="00AA4BBD" w:rsidRDefault="00AA4BBD" w:rsidP="00AA4BBD">
      <w:pPr>
        <w:suppressAutoHyphens/>
        <w:spacing w:after="0" w:line="276"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 період (графік) проведення робіт залежить від напрацьованого ресурсу обладнання, але не менше ніж 1 раз на рік.</w:t>
      </w:r>
    </w:p>
    <w:p w:rsidR="00AA4BBD" w:rsidRPr="00AA4BBD" w:rsidRDefault="00AA4BBD" w:rsidP="00AA4BBD">
      <w:pPr>
        <w:widowControl w:val="0"/>
        <w:tabs>
          <w:tab w:val="left" w:pos="4860"/>
        </w:tabs>
        <w:suppressAutoHyphens/>
        <w:autoSpaceDE w:val="0"/>
        <w:autoSpaceDN w:val="0"/>
        <w:adjustRightInd w:val="0"/>
        <w:spacing w:after="0" w:line="276" w:lineRule="auto"/>
        <w:jc w:val="center"/>
        <w:rPr>
          <w:rFonts w:ascii="Arial" w:eastAsia="Arial" w:hAnsi="Arial" w:cs="Arial"/>
          <w:b/>
          <w:color w:val="000000"/>
          <w:lang w:val="ru-RU" w:eastAsia="zh-CN"/>
        </w:rPr>
      </w:pP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val="ru-RU" w:eastAsia="zh-CN"/>
        </w:rPr>
      </w:pPr>
    </w:p>
    <w:p w:rsidR="00AA4BBD" w:rsidRPr="00AA4BBD" w:rsidRDefault="00AA4BBD" w:rsidP="00AA4BBD">
      <w:pPr>
        <w:tabs>
          <w:tab w:val="left" w:pos="6096"/>
        </w:tabs>
        <w:suppressAutoHyphens/>
        <w:spacing w:after="0" w:line="240" w:lineRule="auto"/>
        <w:jc w:val="center"/>
        <w:rPr>
          <w:rFonts w:ascii="Times New Roman" w:eastAsia="Arial" w:hAnsi="Times New Roman" w:cs="Arial"/>
          <w:b/>
          <w:color w:val="000000"/>
          <w:sz w:val="20"/>
          <w:szCs w:val="20"/>
          <w:lang w:eastAsia="zh-CN"/>
        </w:rPr>
      </w:pPr>
      <w:r w:rsidRPr="00AA4BBD">
        <w:rPr>
          <w:rFonts w:ascii="Times New Roman" w:eastAsia="Arial" w:hAnsi="Times New Roman" w:cs="Arial"/>
          <w:b/>
          <w:color w:val="000000"/>
          <w:sz w:val="20"/>
          <w:szCs w:val="20"/>
          <w:lang w:eastAsia="zh-CN"/>
        </w:rPr>
        <w:t>ПОРЯДОК</w:t>
      </w:r>
    </w:p>
    <w:p w:rsidR="00AA4BBD" w:rsidRPr="00AA4BBD" w:rsidRDefault="00AA4BBD" w:rsidP="00AA4BBD">
      <w:pPr>
        <w:tabs>
          <w:tab w:val="left" w:pos="6096"/>
        </w:tabs>
        <w:suppressAutoHyphens/>
        <w:spacing w:after="0" w:line="240" w:lineRule="auto"/>
        <w:jc w:val="center"/>
        <w:rPr>
          <w:rFonts w:ascii="Times New Roman" w:eastAsia="Arial" w:hAnsi="Times New Roman" w:cs="Arial"/>
          <w:b/>
          <w:color w:val="000000"/>
          <w:sz w:val="20"/>
          <w:szCs w:val="20"/>
          <w:lang w:eastAsia="zh-CN"/>
        </w:rPr>
      </w:pPr>
      <w:r w:rsidRPr="00AA4BBD">
        <w:rPr>
          <w:rFonts w:ascii="Times New Roman" w:eastAsia="Arial" w:hAnsi="Times New Roman" w:cs="Arial"/>
          <w:b/>
          <w:color w:val="000000"/>
          <w:sz w:val="20"/>
          <w:szCs w:val="20"/>
          <w:lang w:eastAsia="zh-CN"/>
        </w:rPr>
        <w:t>технічного сервісного обслуговування</w:t>
      </w:r>
    </w:p>
    <w:p w:rsidR="00AA4BBD" w:rsidRPr="00AA4BBD" w:rsidRDefault="00AA4BBD" w:rsidP="00AA4BBD">
      <w:pPr>
        <w:tabs>
          <w:tab w:val="left" w:pos="6096"/>
        </w:tabs>
        <w:suppressAutoHyphens/>
        <w:spacing w:after="0" w:line="240" w:lineRule="auto"/>
        <w:jc w:val="center"/>
        <w:rPr>
          <w:rFonts w:ascii="Times New Roman" w:eastAsia="Arial" w:hAnsi="Times New Roman" w:cs="Arial"/>
          <w:b/>
          <w:color w:val="000000"/>
          <w:sz w:val="20"/>
          <w:szCs w:val="20"/>
          <w:lang w:eastAsia="zh-CN"/>
        </w:rPr>
      </w:pPr>
    </w:p>
    <w:tbl>
      <w:tblPr>
        <w:tblW w:w="10485" w:type="dxa"/>
        <w:jc w:val="center"/>
        <w:tblLayout w:type="fixed"/>
        <w:tblLook w:val="0000" w:firstRow="0" w:lastRow="0" w:firstColumn="0" w:lastColumn="0" w:noHBand="0" w:noVBand="0"/>
      </w:tblPr>
      <w:tblGrid>
        <w:gridCol w:w="734"/>
        <w:gridCol w:w="8475"/>
        <w:gridCol w:w="1276"/>
      </w:tblGrid>
      <w:tr w:rsidR="00AA4BBD" w:rsidRPr="00AA4BBD" w:rsidTr="004A05CC">
        <w:trPr>
          <w:trHeight w:val="345"/>
          <w:jc w:val="center"/>
        </w:trPr>
        <w:tc>
          <w:tcPr>
            <w:tcW w:w="734" w:type="dxa"/>
            <w:tcBorders>
              <w:top w:val="single" w:sz="4" w:space="0" w:color="auto"/>
              <w:left w:val="single" w:sz="4" w:space="0" w:color="auto"/>
              <w:bottom w:val="single" w:sz="4" w:space="0" w:color="auto"/>
              <w:right w:val="nil"/>
            </w:tcBorders>
            <w:shd w:val="clear" w:color="auto" w:fill="FFFFFF"/>
            <w:noWrap/>
          </w:tcPr>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N</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 xml:space="preserve"> п/п</w:t>
            </w:r>
          </w:p>
        </w:tc>
        <w:tc>
          <w:tcPr>
            <w:tcW w:w="8475" w:type="dxa"/>
            <w:tcBorders>
              <w:top w:val="single" w:sz="4" w:space="0" w:color="auto"/>
              <w:left w:val="single" w:sz="4" w:space="0" w:color="auto"/>
              <w:bottom w:val="single" w:sz="4" w:space="0" w:color="auto"/>
              <w:right w:val="single" w:sz="4" w:space="0" w:color="auto"/>
            </w:tcBorders>
            <w:shd w:val="clear" w:color="auto" w:fill="FFFFFF"/>
            <w:noWrap/>
          </w:tcPr>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Найменування та перелік послуг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Од. виміру,  кількість</w:t>
            </w:r>
          </w:p>
        </w:tc>
      </w:tr>
      <w:tr w:rsidR="00AA4BBD" w:rsidRPr="00AA4BBD" w:rsidTr="004A05CC">
        <w:trPr>
          <w:trHeight w:val="345"/>
          <w:jc w:val="center"/>
        </w:trPr>
        <w:tc>
          <w:tcPr>
            <w:tcW w:w="734" w:type="dxa"/>
            <w:tcBorders>
              <w:top w:val="single" w:sz="4" w:space="0" w:color="auto"/>
              <w:left w:val="single" w:sz="4" w:space="0" w:color="auto"/>
              <w:bottom w:val="single" w:sz="4" w:space="0" w:color="auto"/>
              <w:right w:val="nil"/>
            </w:tcBorders>
            <w:shd w:val="clear" w:color="auto" w:fill="FFFFFF"/>
            <w:noWrap/>
          </w:tcPr>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1.</w:t>
            </w:r>
          </w:p>
        </w:tc>
        <w:tc>
          <w:tcPr>
            <w:tcW w:w="8475" w:type="dxa"/>
            <w:tcBorders>
              <w:top w:val="single" w:sz="4" w:space="0" w:color="auto"/>
              <w:left w:val="single" w:sz="4" w:space="0" w:color="auto"/>
              <w:bottom w:val="single" w:sz="4" w:space="0" w:color="auto"/>
              <w:right w:val="single" w:sz="4" w:space="0" w:color="auto"/>
            </w:tcBorders>
            <w:shd w:val="clear" w:color="auto" w:fill="FFFFFF"/>
            <w:noWrap/>
          </w:tcPr>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b/>
                <w:color w:val="000000"/>
                <w:sz w:val="20"/>
                <w:szCs w:val="20"/>
                <w:lang w:eastAsia="zh-CN"/>
              </w:rPr>
              <w:t xml:space="preserve">Технічне обслуговування генератора PSA кисню О190 у кількості 1 шт. (не менше ніж 1 раз на рік) </w:t>
            </w:r>
            <w:r w:rsidRPr="00AA4BBD">
              <w:rPr>
                <w:rFonts w:ascii="Times New Roman" w:eastAsia="Arial" w:hAnsi="Times New Roman" w:cs="Arial"/>
                <w:color w:val="000000"/>
                <w:sz w:val="20"/>
                <w:szCs w:val="20"/>
                <w:lang w:eastAsia="zh-CN"/>
              </w:rPr>
              <w:t>у складі:</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Регламентні роботи:</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Комплексна зовнішня очистка</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 xml:space="preserve">Діагностика у складі: </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перевірка на наявність витоків, пошкоджень</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перевірка параметрів концентрації кисню;</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перевірка параметрів тиску у циклі адсорбції;</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перевірка параметрів працездатності газоаналізатора;</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перевірка герметичності з’єднань;</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перевірка пневматичних клапанів;</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перевірка електромагнітних клапанів;</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перевірка зворотного клапану;</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перевірка запобіжних пристроїв;</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перевірка параметрів аварійної сигналізації;</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калібровка перепускних клапанів.</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Тестування роботи обладнання по закінченню проведених робіт</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Витратні матеріали:</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Кисневе мастило - 0,1 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1 послуга</w:t>
            </w:r>
          </w:p>
        </w:tc>
      </w:tr>
      <w:tr w:rsidR="00AA4BBD" w:rsidRPr="00AA4BBD" w:rsidTr="004A05CC">
        <w:trPr>
          <w:trHeight w:val="345"/>
          <w:jc w:val="center"/>
        </w:trPr>
        <w:tc>
          <w:tcPr>
            <w:tcW w:w="734" w:type="dxa"/>
            <w:tcBorders>
              <w:top w:val="single" w:sz="4" w:space="0" w:color="auto"/>
              <w:left w:val="single" w:sz="4" w:space="0" w:color="auto"/>
              <w:right w:val="nil"/>
            </w:tcBorders>
            <w:shd w:val="clear" w:color="auto" w:fill="FFFFFF"/>
            <w:noWrap/>
          </w:tcPr>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2.</w:t>
            </w:r>
          </w:p>
        </w:tc>
        <w:tc>
          <w:tcPr>
            <w:tcW w:w="8475" w:type="dxa"/>
            <w:tcBorders>
              <w:top w:val="single" w:sz="4" w:space="0" w:color="auto"/>
              <w:left w:val="single" w:sz="4" w:space="0" w:color="auto"/>
              <w:bottom w:val="single" w:sz="4" w:space="0" w:color="auto"/>
              <w:right w:val="single" w:sz="4" w:space="0" w:color="auto"/>
            </w:tcBorders>
            <w:shd w:val="clear" w:color="auto" w:fill="FFFFFF"/>
            <w:noWrap/>
          </w:tcPr>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b/>
                <w:color w:val="000000"/>
                <w:sz w:val="20"/>
                <w:szCs w:val="20"/>
                <w:lang w:eastAsia="zh-CN"/>
              </w:rPr>
              <w:t xml:space="preserve">Технічне обслуговування повітряного компресора Kaeser – SK 25   у кількості 1 шт. (кожні 2 500 мото/годин роботи) </w:t>
            </w:r>
            <w:r w:rsidRPr="00AA4BBD">
              <w:rPr>
                <w:rFonts w:ascii="Times New Roman" w:eastAsia="Arial" w:hAnsi="Times New Roman" w:cs="Arial"/>
                <w:color w:val="000000"/>
                <w:sz w:val="20"/>
                <w:szCs w:val="20"/>
                <w:lang w:eastAsia="zh-CN"/>
              </w:rPr>
              <w:t>у складі:</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Регламентні роботи:</w:t>
            </w:r>
          </w:p>
          <w:p w:rsidR="00AA4BBD" w:rsidRPr="00AA4BBD" w:rsidRDefault="00AA4BBD" w:rsidP="00AA4BBD">
            <w:pPr>
              <w:numPr>
                <w:ilvl w:val="0"/>
                <w:numId w:val="25"/>
              </w:numPr>
              <w:tabs>
                <w:tab w:val="left" w:pos="6096"/>
              </w:tabs>
              <w:suppressAutoHyphens/>
              <w:spacing w:after="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lastRenderedPageBreak/>
              <w:t>Комплексна зовнішня очистка</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Діагностика у складі:</w:t>
            </w:r>
          </w:p>
          <w:p w:rsidR="00AA4BBD" w:rsidRPr="00AA4BBD" w:rsidRDefault="00AA4BBD" w:rsidP="00AA4BBD">
            <w:pPr>
              <w:numPr>
                <w:ilvl w:val="0"/>
                <w:numId w:val="24"/>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 xml:space="preserve">огляд і чистка зовнішніх поверхонь модулів охолоджувача оливи і газу; </w:t>
            </w:r>
          </w:p>
          <w:p w:rsidR="00AA4BBD" w:rsidRPr="00AA4BBD" w:rsidRDefault="00AA4BBD" w:rsidP="00AA4BBD">
            <w:pPr>
              <w:numPr>
                <w:ilvl w:val="0"/>
                <w:numId w:val="24"/>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перевірка рівня (витоку) масла;</w:t>
            </w:r>
          </w:p>
          <w:p w:rsidR="00AA4BBD" w:rsidRPr="00AA4BBD" w:rsidRDefault="00AA4BBD" w:rsidP="00AA4BBD">
            <w:pPr>
              <w:numPr>
                <w:ilvl w:val="0"/>
                <w:numId w:val="24"/>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перевірка ременів приводу;</w:t>
            </w:r>
          </w:p>
          <w:p w:rsidR="00AA4BBD" w:rsidRPr="00AA4BBD" w:rsidRDefault="00AA4BBD" w:rsidP="00AA4BBD">
            <w:pPr>
              <w:numPr>
                <w:ilvl w:val="0"/>
                <w:numId w:val="24"/>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перевірка та очистка радіаторів;</w:t>
            </w:r>
          </w:p>
          <w:p w:rsidR="00AA4BBD" w:rsidRPr="00AA4BBD" w:rsidRDefault="00AA4BBD" w:rsidP="00AA4BBD">
            <w:pPr>
              <w:numPr>
                <w:ilvl w:val="0"/>
                <w:numId w:val="24"/>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очистка внутрішніх елементів;</w:t>
            </w:r>
          </w:p>
          <w:p w:rsidR="00AA4BBD" w:rsidRPr="00AA4BBD" w:rsidRDefault="00AA4BBD" w:rsidP="00AA4BBD">
            <w:pPr>
              <w:numPr>
                <w:ilvl w:val="0"/>
                <w:numId w:val="24"/>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перевірка якості електричного з’єднання;</w:t>
            </w:r>
          </w:p>
          <w:p w:rsidR="00AA4BBD" w:rsidRPr="00AA4BBD" w:rsidRDefault="00AA4BBD" w:rsidP="00AA4BBD">
            <w:pPr>
              <w:numPr>
                <w:ilvl w:val="0"/>
                <w:numId w:val="24"/>
              </w:numPr>
              <w:tabs>
                <w:tab w:val="left" w:pos="6096"/>
              </w:tabs>
              <w:suppressAutoHyphens/>
              <w:spacing w:after="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підтяжка з'єднань сполучених та контактних;</w:t>
            </w:r>
          </w:p>
          <w:p w:rsidR="00AA4BBD" w:rsidRPr="00AA4BBD" w:rsidRDefault="00AA4BBD" w:rsidP="00AA4BBD">
            <w:pPr>
              <w:tabs>
                <w:tab w:val="left" w:pos="6096"/>
              </w:tabs>
              <w:suppressAutoHyphens/>
              <w:spacing w:after="24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Зборка і тестування обладнання  по закінченню проведених робіт;</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Витратні матеріали:</w:t>
            </w:r>
          </w:p>
          <w:p w:rsidR="00AA4BBD" w:rsidRPr="00AA4BBD" w:rsidRDefault="00AA4BBD" w:rsidP="00AA4BBD">
            <w:pPr>
              <w:numPr>
                <w:ilvl w:val="0"/>
                <w:numId w:val="26"/>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Олива компресорна – 10 л.</w:t>
            </w:r>
          </w:p>
          <w:p w:rsidR="00AA4BBD" w:rsidRPr="00AA4BBD" w:rsidRDefault="00AA4BBD" w:rsidP="00AA4BBD">
            <w:pPr>
              <w:numPr>
                <w:ilvl w:val="0"/>
                <w:numId w:val="26"/>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Масляний фільтр – 1 шт.;</w:t>
            </w:r>
          </w:p>
          <w:p w:rsidR="00AA4BBD" w:rsidRPr="00AA4BBD" w:rsidRDefault="00AA4BBD" w:rsidP="00AA4BBD">
            <w:pPr>
              <w:numPr>
                <w:ilvl w:val="0"/>
                <w:numId w:val="26"/>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Повітряний фільтр – 3 шт.;</w:t>
            </w:r>
          </w:p>
          <w:p w:rsidR="00AA4BBD" w:rsidRPr="00AA4BBD" w:rsidRDefault="00AA4BBD" w:rsidP="00AA4BBD">
            <w:pPr>
              <w:numPr>
                <w:ilvl w:val="0"/>
                <w:numId w:val="26"/>
              </w:numPr>
              <w:tabs>
                <w:tab w:val="left" w:pos="6096"/>
              </w:tabs>
              <w:suppressAutoHyphens/>
              <w:spacing w:after="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Сепаратор –  1 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lastRenderedPageBreak/>
              <w:t>1 послуги</w:t>
            </w:r>
          </w:p>
        </w:tc>
      </w:tr>
      <w:tr w:rsidR="00AA4BBD" w:rsidRPr="00AA4BBD" w:rsidTr="004A05CC">
        <w:trPr>
          <w:trHeight w:val="345"/>
          <w:jc w:val="center"/>
        </w:trPr>
        <w:tc>
          <w:tcPr>
            <w:tcW w:w="734" w:type="dxa"/>
            <w:tcBorders>
              <w:top w:val="single" w:sz="4" w:space="0" w:color="auto"/>
              <w:left w:val="single" w:sz="4" w:space="0" w:color="auto"/>
              <w:right w:val="nil"/>
            </w:tcBorders>
            <w:shd w:val="clear" w:color="auto" w:fill="FFFFFF"/>
            <w:noWrap/>
          </w:tcPr>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lastRenderedPageBreak/>
              <w:t>3.</w:t>
            </w:r>
          </w:p>
        </w:tc>
        <w:tc>
          <w:tcPr>
            <w:tcW w:w="8475" w:type="dxa"/>
            <w:tcBorders>
              <w:top w:val="single" w:sz="4" w:space="0" w:color="auto"/>
              <w:left w:val="single" w:sz="4" w:space="0" w:color="auto"/>
              <w:bottom w:val="single" w:sz="4" w:space="0" w:color="auto"/>
              <w:right w:val="single" w:sz="4" w:space="0" w:color="auto"/>
            </w:tcBorders>
            <w:shd w:val="clear" w:color="auto" w:fill="FFFFFF"/>
            <w:noWrap/>
          </w:tcPr>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b/>
                <w:color w:val="000000"/>
                <w:sz w:val="20"/>
                <w:szCs w:val="20"/>
                <w:lang w:eastAsia="zh-CN"/>
              </w:rPr>
              <w:t xml:space="preserve">Технічне обслуговування повітряного компресора Kaeser – SK 25   у кількості 1 шт. (кожні 2 500 мото/годин роботи) </w:t>
            </w:r>
            <w:r w:rsidRPr="00AA4BBD">
              <w:rPr>
                <w:rFonts w:ascii="Times New Roman" w:eastAsia="Arial" w:hAnsi="Times New Roman" w:cs="Arial"/>
                <w:color w:val="000000"/>
                <w:sz w:val="20"/>
                <w:szCs w:val="20"/>
                <w:lang w:eastAsia="zh-CN"/>
              </w:rPr>
              <w:t>у складі:</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Регламентні роботи:</w:t>
            </w:r>
          </w:p>
          <w:p w:rsidR="00AA4BBD" w:rsidRPr="00AA4BBD" w:rsidRDefault="00AA4BBD" w:rsidP="00AA4BBD">
            <w:pPr>
              <w:numPr>
                <w:ilvl w:val="0"/>
                <w:numId w:val="25"/>
              </w:numPr>
              <w:tabs>
                <w:tab w:val="left" w:pos="6096"/>
              </w:tabs>
              <w:suppressAutoHyphens/>
              <w:spacing w:after="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Комплексна зовнішня очистка</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Діагностика у складі:</w:t>
            </w:r>
          </w:p>
          <w:p w:rsidR="00AA4BBD" w:rsidRPr="00AA4BBD" w:rsidRDefault="00AA4BBD" w:rsidP="00AA4BBD">
            <w:pPr>
              <w:numPr>
                <w:ilvl w:val="0"/>
                <w:numId w:val="24"/>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 xml:space="preserve">огляд і чистка зовнішніх поверхонь модулів охолоджувача оливи і газу; </w:t>
            </w:r>
          </w:p>
          <w:p w:rsidR="00AA4BBD" w:rsidRPr="00AA4BBD" w:rsidRDefault="00AA4BBD" w:rsidP="00AA4BBD">
            <w:pPr>
              <w:numPr>
                <w:ilvl w:val="0"/>
                <w:numId w:val="24"/>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перевірка рівня (витоку) масла;</w:t>
            </w:r>
          </w:p>
          <w:p w:rsidR="00AA4BBD" w:rsidRPr="00AA4BBD" w:rsidRDefault="00AA4BBD" w:rsidP="00AA4BBD">
            <w:pPr>
              <w:numPr>
                <w:ilvl w:val="0"/>
                <w:numId w:val="24"/>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перевірка ременів приводу;</w:t>
            </w:r>
          </w:p>
          <w:p w:rsidR="00AA4BBD" w:rsidRPr="00AA4BBD" w:rsidRDefault="00AA4BBD" w:rsidP="00AA4BBD">
            <w:pPr>
              <w:numPr>
                <w:ilvl w:val="0"/>
                <w:numId w:val="24"/>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перевірка та очистка радіаторів;</w:t>
            </w:r>
          </w:p>
          <w:p w:rsidR="00AA4BBD" w:rsidRPr="00AA4BBD" w:rsidRDefault="00AA4BBD" w:rsidP="00AA4BBD">
            <w:pPr>
              <w:numPr>
                <w:ilvl w:val="0"/>
                <w:numId w:val="24"/>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очистка внутрішніх елементів;</w:t>
            </w:r>
          </w:p>
          <w:p w:rsidR="00AA4BBD" w:rsidRPr="00AA4BBD" w:rsidRDefault="00AA4BBD" w:rsidP="00AA4BBD">
            <w:pPr>
              <w:numPr>
                <w:ilvl w:val="0"/>
                <w:numId w:val="24"/>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перевірка якості електричного з’єднання;</w:t>
            </w:r>
          </w:p>
          <w:p w:rsidR="00AA4BBD" w:rsidRPr="00AA4BBD" w:rsidRDefault="00AA4BBD" w:rsidP="00AA4BBD">
            <w:pPr>
              <w:numPr>
                <w:ilvl w:val="0"/>
                <w:numId w:val="24"/>
              </w:numPr>
              <w:tabs>
                <w:tab w:val="left" w:pos="6096"/>
              </w:tabs>
              <w:suppressAutoHyphens/>
              <w:spacing w:after="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підтяжка з'єднань сполучених та контактних;</w:t>
            </w:r>
          </w:p>
          <w:p w:rsidR="00AA4BBD" w:rsidRPr="00AA4BBD" w:rsidRDefault="00AA4BBD" w:rsidP="00AA4BBD">
            <w:pPr>
              <w:tabs>
                <w:tab w:val="left" w:pos="6096"/>
              </w:tabs>
              <w:suppressAutoHyphens/>
              <w:spacing w:after="24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Зборка і тестування обладнання  по закінченню проведених робіт;</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Витратні матеріали:</w:t>
            </w:r>
          </w:p>
          <w:p w:rsidR="00AA4BBD" w:rsidRPr="00AA4BBD" w:rsidRDefault="00AA4BBD" w:rsidP="00AA4BBD">
            <w:pPr>
              <w:numPr>
                <w:ilvl w:val="0"/>
                <w:numId w:val="26"/>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Олива компресорна – 10 л.</w:t>
            </w:r>
          </w:p>
          <w:p w:rsidR="00AA4BBD" w:rsidRPr="00AA4BBD" w:rsidRDefault="00AA4BBD" w:rsidP="00AA4BBD">
            <w:pPr>
              <w:numPr>
                <w:ilvl w:val="0"/>
                <w:numId w:val="26"/>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Масляний фільтр – 1 шт.;</w:t>
            </w:r>
          </w:p>
          <w:p w:rsidR="00AA4BBD" w:rsidRPr="00AA4BBD" w:rsidRDefault="00AA4BBD" w:rsidP="00AA4BBD">
            <w:pPr>
              <w:numPr>
                <w:ilvl w:val="0"/>
                <w:numId w:val="26"/>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Повітряний фільтр – 3 шт.;</w:t>
            </w:r>
          </w:p>
          <w:p w:rsidR="00AA4BBD" w:rsidRPr="00AA4BBD" w:rsidRDefault="00AA4BBD" w:rsidP="00AA4BBD">
            <w:pPr>
              <w:numPr>
                <w:ilvl w:val="0"/>
                <w:numId w:val="26"/>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Сепаратор –  1 шт.;</w:t>
            </w:r>
          </w:p>
          <w:p w:rsidR="00AA4BBD" w:rsidRPr="00AA4BBD" w:rsidRDefault="00AA4BBD" w:rsidP="00AA4BBD">
            <w:pPr>
              <w:numPr>
                <w:ilvl w:val="0"/>
                <w:numId w:val="26"/>
              </w:numPr>
              <w:tabs>
                <w:tab w:val="left" w:pos="6096"/>
              </w:tabs>
              <w:suppressAutoHyphens/>
              <w:spacing w:after="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Поликлиновий ремінь 8 РК 960 – 1 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1 послуга</w:t>
            </w:r>
          </w:p>
        </w:tc>
      </w:tr>
      <w:tr w:rsidR="00AA4BBD" w:rsidRPr="00AA4BBD" w:rsidTr="004A05CC">
        <w:trPr>
          <w:trHeight w:val="1125"/>
          <w:jc w:val="center"/>
        </w:trPr>
        <w:tc>
          <w:tcPr>
            <w:tcW w:w="734" w:type="dxa"/>
            <w:tcBorders>
              <w:top w:val="single" w:sz="4" w:space="0" w:color="auto"/>
              <w:left w:val="single" w:sz="4" w:space="0" w:color="auto"/>
              <w:bottom w:val="single" w:sz="4" w:space="0" w:color="auto"/>
              <w:right w:val="nil"/>
            </w:tcBorders>
            <w:shd w:val="clear" w:color="auto" w:fill="FFFFFF"/>
            <w:noWrap/>
          </w:tcPr>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4.</w:t>
            </w:r>
          </w:p>
        </w:tc>
        <w:tc>
          <w:tcPr>
            <w:tcW w:w="8475" w:type="dxa"/>
            <w:tcBorders>
              <w:top w:val="single" w:sz="4" w:space="0" w:color="auto"/>
              <w:left w:val="single" w:sz="4" w:space="0" w:color="auto"/>
              <w:bottom w:val="single" w:sz="4" w:space="0" w:color="auto"/>
              <w:right w:val="single" w:sz="4" w:space="0" w:color="auto"/>
            </w:tcBorders>
            <w:shd w:val="clear" w:color="auto" w:fill="FFFFFF"/>
            <w:noWrap/>
          </w:tcPr>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b/>
                <w:color w:val="000000"/>
                <w:sz w:val="20"/>
                <w:szCs w:val="20"/>
                <w:lang w:eastAsia="zh-CN"/>
              </w:rPr>
              <w:t xml:space="preserve">Технічне обслуговування кисневої балонної рампи  (2х5 циліндрів) у кількості 1 шт. (не менше ніж 1 раз на рік) </w:t>
            </w:r>
            <w:r w:rsidRPr="00AA4BBD">
              <w:rPr>
                <w:rFonts w:ascii="Times New Roman" w:eastAsia="Arial" w:hAnsi="Times New Roman" w:cs="Arial"/>
                <w:color w:val="000000"/>
                <w:sz w:val="20"/>
                <w:szCs w:val="20"/>
                <w:lang w:eastAsia="zh-CN"/>
              </w:rPr>
              <w:t>у складі:</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Регламентні роботи:</w:t>
            </w:r>
          </w:p>
          <w:p w:rsidR="00AA4BBD" w:rsidRPr="00AA4BBD" w:rsidRDefault="00AA4BBD" w:rsidP="00AA4BBD">
            <w:pPr>
              <w:numPr>
                <w:ilvl w:val="0"/>
                <w:numId w:val="27"/>
              </w:numPr>
              <w:tabs>
                <w:tab w:val="left" w:pos="6096"/>
              </w:tabs>
              <w:suppressAutoHyphens/>
              <w:spacing w:after="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Комплексна зовнішня очистка</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 xml:space="preserve">Діагностика у складі: </w:t>
            </w:r>
          </w:p>
          <w:p w:rsidR="00AA4BBD" w:rsidRPr="00AA4BBD" w:rsidRDefault="00AA4BBD" w:rsidP="00AA4BBD">
            <w:pPr>
              <w:numPr>
                <w:ilvl w:val="0"/>
                <w:numId w:val="27"/>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перевірка на цілісність та герметичність манометрів високого тиску;</w:t>
            </w:r>
          </w:p>
          <w:p w:rsidR="00AA4BBD" w:rsidRPr="00AA4BBD" w:rsidRDefault="00AA4BBD" w:rsidP="00AA4BBD">
            <w:pPr>
              <w:numPr>
                <w:ilvl w:val="0"/>
                <w:numId w:val="27"/>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перевірка на цілісність та герметичність манометрів низького тиску;</w:t>
            </w:r>
          </w:p>
          <w:p w:rsidR="00AA4BBD" w:rsidRPr="00AA4BBD" w:rsidRDefault="00AA4BBD" w:rsidP="00AA4BBD">
            <w:pPr>
              <w:numPr>
                <w:ilvl w:val="0"/>
                <w:numId w:val="27"/>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перевірка на цілісність та герметичність манометрів робочого тиску;</w:t>
            </w:r>
          </w:p>
          <w:p w:rsidR="00AA4BBD" w:rsidRPr="00AA4BBD" w:rsidRDefault="00AA4BBD" w:rsidP="00AA4BBD">
            <w:pPr>
              <w:numPr>
                <w:ilvl w:val="0"/>
                <w:numId w:val="27"/>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перевірка роботи зворотних клапанів;</w:t>
            </w:r>
          </w:p>
          <w:p w:rsidR="00AA4BBD" w:rsidRPr="00AA4BBD" w:rsidRDefault="00AA4BBD" w:rsidP="00AA4BBD">
            <w:pPr>
              <w:numPr>
                <w:ilvl w:val="0"/>
                <w:numId w:val="27"/>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перевірка роботи електромагнітних клапанів;</w:t>
            </w:r>
          </w:p>
          <w:p w:rsidR="00AA4BBD" w:rsidRPr="00AA4BBD" w:rsidRDefault="00AA4BBD" w:rsidP="00AA4BBD">
            <w:pPr>
              <w:numPr>
                <w:ilvl w:val="0"/>
                <w:numId w:val="27"/>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перевірка на герметичність всіх з’єднань системи;</w:t>
            </w:r>
          </w:p>
          <w:p w:rsidR="00AA4BBD" w:rsidRPr="00AA4BBD" w:rsidRDefault="00AA4BBD" w:rsidP="00AA4BBD">
            <w:pPr>
              <w:numPr>
                <w:ilvl w:val="0"/>
                <w:numId w:val="27"/>
              </w:numPr>
              <w:tabs>
                <w:tab w:val="left" w:pos="6096"/>
              </w:tabs>
              <w:suppressAutoHyphens/>
              <w:spacing w:after="20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перевірка ступеню зношеності змійовиків;</w:t>
            </w:r>
          </w:p>
          <w:p w:rsidR="00AA4BBD" w:rsidRPr="00AA4BBD" w:rsidRDefault="00AA4BBD" w:rsidP="00AA4BBD">
            <w:pPr>
              <w:numPr>
                <w:ilvl w:val="0"/>
                <w:numId w:val="27"/>
              </w:numPr>
              <w:tabs>
                <w:tab w:val="left" w:pos="6096"/>
              </w:tabs>
              <w:suppressAutoHyphens/>
              <w:spacing w:after="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тестування світлових (звукових) індикаторів, сигналізації;</w:t>
            </w:r>
          </w:p>
          <w:p w:rsidR="00AA4BBD" w:rsidRPr="00AA4BBD" w:rsidRDefault="00AA4BBD" w:rsidP="00AA4BBD">
            <w:pPr>
              <w:numPr>
                <w:ilvl w:val="0"/>
                <w:numId w:val="27"/>
              </w:numPr>
              <w:tabs>
                <w:tab w:val="left" w:pos="6096"/>
              </w:tabs>
              <w:suppressAutoHyphens/>
              <w:spacing w:after="0" w:line="240" w:lineRule="auto"/>
              <w:contextualSpacing/>
              <w:jc w:val="both"/>
              <w:rPr>
                <w:rFonts w:ascii="Times New Roman" w:eastAsia="Times New Roman" w:hAnsi="Times New Roman" w:cs="Times New Roman"/>
                <w:sz w:val="20"/>
                <w:szCs w:val="20"/>
                <w:lang w:eastAsia="en-US"/>
              </w:rPr>
            </w:pPr>
            <w:r w:rsidRPr="00AA4BBD">
              <w:rPr>
                <w:rFonts w:ascii="Times New Roman" w:eastAsia="Times New Roman" w:hAnsi="Times New Roman" w:cs="Times New Roman"/>
                <w:sz w:val="20"/>
                <w:szCs w:val="20"/>
                <w:lang w:eastAsia="en-US"/>
              </w:rPr>
              <w:t>перевірка системи автоматичного перемикання секцій.</w:t>
            </w:r>
          </w:p>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Тестування роботи обладнання по закінченню проведених робіт.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4BBD" w:rsidRPr="00AA4BBD" w:rsidRDefault="00AA4BBD" w:rsidP="00AA4BBD">
            <w:pPr>
              <w:tabs>
                <w:tab w:val="left" w:pos="6096"/>
              </w:tabs>
              <w:suppressAutoHyphens/>
              <w:spacing w:after="0" w:line="240" w:lineRule="auto"/>
              <w:jc w:val="both"/>
              <w:rPr>
                <w:rFonts w:ascii="Times New Roman" w:eastAsia="Arial" w:hAnsi="Times New Roman" w:cs="Arial"/>
                <w:color w:val="000000"/>
                <w:sz w:val="20"/>
                <w:szCs w:val="20"/>
                <w:lang w:eastAsia="zh-CN"/>
              </w:rPr>
            </w:pPr>
            <w:r w:rsidRPr="00AA4BBD">
              <w:rPr>
                <w:rFonts w:ascii="Times New Roman" w:eastAsia="Arial" w:hAnsi="Times New Roman" w:cs="Arial"/>
                <w:color w:val="000000"/>
                <w:sz w:val="20"/>
                <w:szCs w:val="20"/>
                <w:lang w:eastAsia="zh-CN"/>
              </w:rPr>
              <w:t>1 послуга</w:t>
            </w:r>
          </w:p>
        </w:tc>
      </w:tr>
    </w:tbl>
    <w:p w:rsidR="00AA4BBD" w:rsidRPr="00AA4BBD" w:rsidRDefault="00AA4BBD" w:rsidP="00AA4BBD">
      <w:pPr>
        <w:tabs>
          <w:tab w:val="left" w:pos="6096"/>
        </w:tabs>
        <w:suppressAutoHyphens/>
        <w:spacing w:after="0" w:line="240" w:lineRule="auto"/>
        <w:jc w:val="center"/>
        <w:rPr>
          <w:rFonts w:ascii="Times New Roman" w:eastAsia="Arial" w:hAnsi="Times New Roman" w:cs="Arial"/>
          <w:b/>
          <w:color w:val="000000"/>
          <w:sz w:val="20"/>
          <w:szCs w:val="20"/>
          <w:lang w:eastAsia="zh-CN"/>
        </w:rPr>
      </w:pPr>
    </w:p>
    <w:tbl>
      <w:tblPr>
        <w:tblW w:w="10608" w:type="dxa"/>
        <w:tblLayout w:type="fixed"/>
        <w:tblLook w:val="04A0" w:firstRow="1" w:lastRow="0" w:firstColumn="1" w:lastColumn="0" w:noHBand="0" w:noVBand="1"/>
      </w:tblPr>
      <w:tblGrid>
        <w:gridCol w:w="10608"/>
      </w:tblGrid>
      <w:tr w:rsidR="00AA4BBD" w:rsidRPr="00AA4BBD" w:rsidTr="004A05CC">
        <w:trPr>
          <w:trHeight w:val="360"/>
        </w:trPr>
        <w:tc>
          <w:tcPr>
            <w:tcW w:w="10608" w:type="dxa"/>
          </w:tcPr>
          <w:p w:rsidR="00AA4BBD" w:rsidRPr="00AA4BBD" w:rsidRDefault="00AA4BBD" w:rsidP="00AA4BBD">
            <w:pPr>
              <w:suppressAutoHyphens/>
              <w:spacing w:after="0" w:line="276" w:lineRule="auto"/>
              <w:rPr>
                <w:rFonts w:ascii="Times New Roman" w:eastAsia="Times New Roman" w:hAnsi="Times New Roman" w:cs="Times New Roman"/>
                <w:b/>
                <w:bCs/>
                <w:color w:val="FF0000"/>
                <w:sz w:val="28"/>
                <w:szCs w:val="28"/>
                <w:lang w:eastAsia="uk-UA"/>
              </w:rPr>
            </w:pPr>
          </w:p>
        </w:tc>
      </w:tr>
    </w:tbl>
    <w:p w:rsidR="000D4D88" w:rsidRPr="000D4D88" w:rsidRDefault="000D4D88" w:rsidP="000D4D88">
      <w:pPr>
        <w:spacing w:after="0" w:line="240" w:lineRule="auto"/>
        <w:jc w:val="both"/>
        <w:rPr>
          <w:rFonts w:ascii="Times New Roman" w:eastAsia="Times New Roman" w:hAnsi="Times New Roman" w:cs="Times New Roman"/>
          <w:b/>
          <w:sz w:val="28"/>
          <w:szCs w:val="28"/>
        </w:rPr>
      </w:pPr>
      <w:r w:rsidRPr="000D4D88">
        <w:rPr>
          <w:rFonts w:ascii="Times New Roman" w:eastAsia="Times New Roman" w:hAnsi="Times New Roman" w:cs="Times New Roman"/>
          <w:b/>
          <w:sz w:val="28"/>
          <w:szCs w:val="28"/>
        </w:rPr>
        <w:t>Інші вимоги:</w:t>
      </w:r>
    </w:p>
    <w:p w:rsidR="000D4D88" w:rsidRPr="000D4D88" w:rsidRDefault="000D4D88" w:rsidP="000D4D88">
      <w:pPr>
        <w:spacing w:after="120" w:line="240" w:lineRule="auto"/>
        <w:ind w:firstLine="708"/>
        <w:jc w:val="both"/>
        <w:rPr>
          <w:rFonts w:ascii="Times New Roman" w:eastAsia="Times New Roman" w:hAnsi="Times New Roman" w:cs="Times New Roman"/>
          <w:sz w:val="24"/>
          <w:szCs w:val="24"/>
          <w:lang w:eastAsia="ja-JP"/>
        </w:rPr>
      </w:pPr>
      <w:r w:rsidRPr="000D4D88">
        <w:rPr>
          <w:rFonts w:ascii="Times New Roman" w:eastAsia="Times New Roman" w:hAnsi="Times New Roman" w:cs="Times New Roman"/>
          <w:b/>
          <w:bCs/>
          <w:color w:val="000000"/>
          <w:sz w:val="24"/>
          <w:szCs w:val="24"/>
          <w:lang w:eastAsia="uk-UA"/>
        </w:rPr>
        <w:t>1.</w:t>
      </w:r>
      <w:r w:rsidRPr="000D4D88">
        <w:rPr>
          <w:rFonts w:ascii="Times New Roman" w:eastAsia="Times New Roman" w:hAnsi="Times New Roman" w:cs="Times New Roman"/>
          <w:color w:val="000000"/>
          <w:sz w:val="24"/>
          <w:szCs w:val="24"/>
          <w:lang w:eastAsia="uk-UA"/>
        </w:rPr>
        <w:t xml:space="preserve"> Учасник при наданні послуг повинен дотримуватися вимог в галузі охорони праці і техніки безпеки, пожежної безпеки та інших вимог, передбачених чинним законодавством України щодо робіт підвищеної небезпеки. На підтвердження Учасник у складі пропозиції надає:</w:t>
      </w:r>
    </w:p>
    <w:p w:rsidR="000D4D88" w:rsidRPr="000D4D88" w:rsidRDefault="000D4D88" w:rsidP="000D4D88">
      <w:pPr>
        <w:spacing w:before="240" w:after="120" w:line="240" w:lineRule="auto"/>
        <w:ind w:firstLine="708"/>
        <w:jc w:val="both"/>
        <w:rPr>
          <w:rFonts w:ascii="Times New Roman" w:eastAsia="Times New Roman" w:hAnsi="Times New Roman" w:cs="Times New Roman"/>
          <w:sz w:val="24"/>
          <w:szCs w:val="24"/>
          <w:lang w:eastAsia="ja-JP"/>
        </w:rPr>
      </w:pPr>
      <w:r w:rsidRPr="000D4D88">
        <w:rPr>
          <w:rFonts w:ascii="Times New Roman" w:eastAsia="Times New Roman" w:hAnsi="Times New Roman" w:cs="Times New Roman"/>
          <w:sz w:val="24"/>
          <w:szCs w:val="24"/>
          <w:lang w:eastAsia="ja-JP"/>
        </w:rPr>
        <w:t xml:space="preserve">1) Копію чинного дозволу на право виконання робіт з монтажу, демонтажу, налагодження, ремонту, технічного обслуговування, реконструкції машин, механізмів, устаткування підвищеної небезпеки; посудин, що працюють під тиском понад 0,05 МПа) та інших видів робіт, згідно з технічним завданням. (надати у складі пропозиції копію дозволу у разі наявності, а за відсутності - пояснювальний лист. </w:t>
      </w:r>
    </w:p>
    <w:p w:rsidR="000D4D88" w:rsidRPr="000D4D88" w:rsidRDefault="000D4D88" w:rsidP="000D4D88">
      <w:pPr>
        <w:spacing w:after="0" w:line="240" w:lineRule="auto"/>
        <w:ind w:firstLine="708"/>
        <w:jc w:val="both"/>
        <w:rPr>
          <w:rFonts w:ascii="Times New Roman" w:eastAsia="Times New Roman" w:hAnsi="Times New Roman" w:cs="Times New Roman"/>
          <w:sz w:val="24"/>
          <w:szCs w:val="24"/>
          <w:lang w:eastAsia="ja-JP"/>
        </w:rPr>
      </w:pPr>
      <w:r w:rsidRPr="000D4D88">
        <w:rPr>
          <w:rFonts w:ascii="Times New Roman" w:eastAsia="Times New Roman" w:hAnsi="Times New Roman" w:cs="Times New Roman"/>
          <w:sz w:val="28"/>
          <w:szCs w:val="28"/>
        </w:rPr>
        <w:lastRenderedPageBreak/>
        <w:t xml:space="preserve">2)  </w:t>
      </w:r>
      <w:r w:rsidRPr="000D4D88">
        <w:rPr>
          <w:rFonts w:ascii="Times New Roman" w:eastAsia="Times New Roman" w:hAnsi="Times New Roman" w:cs="Times New Roman"/>
          <w:sz w:val="24"/>
          <w:szCs w:val="24"/>
          <w:lang w:eastAsia="ja-JP"/>
        </w:rPr>
        <w:t>Копії допусків, посвідчень з копіями протоколів/витягів з протоколів засідань комісії про перевірку знань (атестації) працівників, яких буде залучено до виконання договору, про те, що вони пройшли навчання у відповідності до :</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35"/>
      </w:tblGrid>
      <w:tr w:rsidR="000D4D88" w:rsidRPr="000D4D88" w:rsidTr="0080613E">
        <w:trPr>
          <w:trHeight w:val="270"/>
        </w:trPr>
        <w:tc>
          <w:tcPr>
            <w:tcW w:w="2977" w:type="dxa"/>
            <w:vMerge w:val="restart"/>
            <w:shd w:val="clear" w:color="auto" w:fill="auto"/>
          </w:tcPr>
          <w:p w:rsidR="000D4D88" w:rsidRPr="000D4D88" w:rsidRDefault="000D4D88" w:rsidP="000D4D88">
            <w:pPr>
              <w:spacing w:after="0" w:line="240" w:lineRule="auto"/>
              <w:rPr>
                <w:rFonts w:ascii="Times New Roman" w:eastAsia="Times New Roman" w:hAnsi="Times New Roman" w:cs="Times New Roman"/>
                <w:sz w:val="24"/>
                <w:szCs w:val="24"/>
              </w:rPr>
            </w:pPr>
            <w:r w:rsidRPr="000D4D88">
              <w:rPr>
                <w:rFonts w:ascii="Times New Roman" w:eastAsia="Times New Roman" w:hAnsi="Times New Roman" w:cs="Times New Roman"/>
                <w:color w:val="000000"/>
                <w:sz w:val="24"/>
                <w:szCs w:val="24"/>
              </w:rPr>
              <w:t>НПАОП 0.00-1.81-18</w:t>
            </w:r>
          </w:p>
        </w:tc>
        <w:tc>
          <w:tcPr>
            <w:tcW w:w="7035" w:type="dxa"/>
            <w:shd w:val="clear" w:color="auto" w:fill="auto"/>
          </w:tcPr>
          <w:p w:rsidR="000D4D88" w:rsidRPr="000D4D88" w:rsidRDefault="000D4D88" w:rsidP="000D4D88">
            <w:pPr>
              <w:spacing w:after="0" w:line="240" w:lineRule="auto"/>
              <w:rPr>
                <w:rFonts w:ascii="Times New Roman" w:eastAsia="Times New Roman" w:hAnsi="Times New Roman" w:cs="Times New Roman"/>
                <w:sz w:val="24"/>
                <w:szCs w:val="24"/>
              </w:rPr>
            </w:pPr>
            <w:r w:rsidRPr="000D4D88">
              <w:rPr>
                <w:rFonts w:ascii="Times New Roman" w:eastAsia="Times New Roman" w:hAnsi="Times New Roman" w:cs="Times New Roman"/>
                <w:color w:val="000000"/>
                <w:sz w:val="24"/>
                <w:szCs w:val="24"/>
              </w:rPr>
              <w:t>Загальний курс з охорони праці</w:t>
            </w:r>
          </w:p>
        </w:tc>
      </w:tr>
      <w:tr w:rsidR="000D4D88" w:rsidRPr="000D4D88" w:rsidTr="0080613E">
        <w:trPr>
          <w:trHeight w:val="285"/>
        </w:trPr>
        <w:tc>
          <w:tcPr>
            <w:tcW w:w="2977" w:type="dxa"/>
            <w:vMerge/>
            <w:shd w:val="clear" w:color="auto" w:fill="auto"/>
          </w:tcPr>
          <w:p w:rsidR="000D4D88" w:rsidRPr="000D4D88" w:rsidRDefault="000D4D88" w:rsidP="000D4D88">
            <w:pPr>
              <w:spacing w:after="0" w:line="240" w:lineRule="auto"/>
              <w:rPr>
                <w:rFonts w:ascii="Times New Roman" w:eastAsia="Times New Roman" w:hAnsi="Times New Roman" w:cs="Times New Roman"/>
                <w:color w:val="000000"/>
                <w:sz w:val="24"/>
                <w:szCs w:val="24"/>
              </w:rPr>
            </w:pPr>
          </w:p>
        </w:tc>
        <w:tc>
          <w:tcPr>
            <w:tcW w:w="7035" w:type="dxa"/>
            <w:shd w:val="clear" w:color="auto" w:fill="auto"/>
          </w:tcPr>
          <w:p w:rsidR="000D4D88" w:rsidRPr="000D4D88" w:rsidRDefault="000D4D88" w:rsidP="000D4D88">
            <w:pPr>
              <w:spacing w:after="0" w:line="240" w:lineRule="auto"/>
              <w:rPr>
                <w:rFonts w:ascii="Times New Roman" w:eastAsia="Times New Roman" w:hAnsi="Times New Roman" w:cs="Times New Roman"/>
                <w:color w:val="000000"/>
                <w:sz w:val="24"/>
                <w:szCs w:val="24"/>
              </w:rPr>
            </w:pPr>
            <w:r w:rsidRPr="000D4D88">
              <w:rPr>
                <w:rFonts w:ascii="Times New Roman" w:eastAsia="Times New Roman" w:hAnsi="Times New Roman" w:cs="Times New Roman"/>
                <w:color w:val="000000"/>
                <w:sz w:val="24"/>
                <w:szCs w:val="24"/>
              </w:rPr>
              <w:t>Правила пожежної безпеки в Україні</w:t>
            </w:r>
          </w:p>
        </w:tc>
      </w:tr>
      <w:tr w:rsidR="000D4D88" w:rsidRPr="000D4D88" w:rsidTr="0080613E">
        <w:trPr>
          <w:trHeight w:val="555"/>
        </w:trPr>
        <w:tc>
          <w:tcPr>
            <w:tcW w:w="2977" w:type="dxa"/>
            <w:shd w:val="clear" w:color="auto" w:fill="auto"/>
          </w:tcPr>
          <w:p w:rsidR="000D4D88" w:rsidRPr="000D4D88" w:rsidRDefault="000D4D88" w:rsidP="000D4D88">
            <w:pPr>
              <w:spacing w:after="0" w:line="240" w:lineRule="auto"/>
              <w:rPr>
                <w:rFonts w:ascii="Times New Roman" w:eastAsia="Times New Roman" w:hAnsi="Times New Roman" w:cs="Times New Roman"/>
                <w:sz w:val="24"/>
                <w:szCs w:val="24"/>
              </w:rPr>
            </w:pPr>
            <w:r w:rsidRPr="000D4D88">
              <w:rPr>
                <w:rFonts w:ascii="Times New Roman" w:eastAsia="Times New Roman" w:hAnsi="Times New Roman" w:cs="Times New Roman"/>
                <w:color w:val="000000"/>
                <w:sz w:val="24"/>
                <w:szCs w:val="24"/>
              </w:rPr>
              <w:t>НПАОП 0.00-1.81-18</w:t>
            </w:r>
          </w:p>
        </w:tc>
        <w:tc>
          <w:tcPr>
            <w:tcW w:w="7035" w:type="dxa"/>
            <w:shd w:val="clear" w:color="auto" w:fill="auto"/>
          </w:tcPr>
          <w:p w:rsidR="000D4D88" w:rsidRPr="000D4D88" w:rsidRDefault="000D4D88" w:rsidP="000D4D88">
            <w:pPr>
              <w:spacing w:after="0" w:line="240" w:lineRule="auto"/>
              <w:rPr>
                <w:rFonts w:ascii="Times New Roman" w:eastAsia="Times New Roman" w:hAnsi="Times New Roman" w:cs="Times New Roman"/>
                <w:sz w:val="24"/>
                <w:szCs w:val="24"/>
              </w:rPr>
            </w:pPr>
            <w:r w:rsidRPr="000D4D88">
              <w:rPr>
                <w:rFonts w:ascii="Times New Roman" w:eastAsia="Times New Roman" w:hAnsi="Times New Roman" w:cs="Times New Roman"/>
                <w:color w:val="000000"/>
                <w:sz w:val="24"/>
                <w:szCs w:val="24"/>
              </w:rPr>
              <w:t>Правила охорони праці під час експлуатації обладнання, що працює під тиском</w:t>
            </w:r>
          </w:p>
        </w:tc>
      </w:tr>
      <w:tr w:rsidR="000D4D88" w:rsidRPr="000D4D88" w:rsidTr="0080613E">
        <w:trPr>
          <w:trHeight w:val="270"/>
        </w:trPr>
        <w:tc>
          <w:tcPr>
            <w:tcW w:w="2977" w:type="dxa"/>
            <w:shd w:val="clear" w:color="auto" w:fill="auto"/>
          </w:tcPr>
          <w:p w:rsidR="000D4D88" w:rsidRPr="000D4D88" w:rsidRDefault="000D4D88" w:rsidP="000D4D88">
            <w:pPr>
              <w:spacing w:after="0" w:line="240" w:lineRule="auto"/>
              <w:rPr>
                <w:rFonts w:ascii="Times New Roman" w:eastAsia="Times New Roman" w:hAnsi="Times New Roman" w:cs="Times New Roman"/>
                <w:color w:val="000000"/>
                <w:sz w:val="24"/>
                <w:szCs w:val="24"/>
              </w:rPr>
            </w:pPr>
            <w:r w:rsidRPr="000D4D88">
              <w:rPr>
                <w:rFonts w:ascii="Times New Roman" w:eastAsia="Times New Roman" w:hAnsi="Times New Roman" w:cs="Times New Roman"/>
                <w:sz w:val="24"/>
                <w:szCs w:val="24"/>
              </w:rPr>
              <w:t>НПАОП 0.00-1.76-15</w:t>
            </w:r>
          </w:p>
        </w:tc>
        <w:tc>
          <w:tcPr>
            <w:tcW w:w="7035" w:type="dxa"/>
            <w:shd w:val="clear" w:color="auto" w:fill="auto"/>
          </w:tcPr>
          <w:p w:rsidR="000D4D88" w:rsidRPr="000D4D88" w:rsidRDefault="000D4D88" w:rsidP="000D4D88">
            <w:pPr>
              <w:spacing w:after="0" w:line="240" w:lineRule="auto"/>
              <w:rPr>
                <w:rFonts w:ascii="Times New Roman" w:eastAsia="Times New Roman" w:hAnsi="Times New Roman" w:cs="Times New Roman"/>
                <w:sz w:val="24"/>
                <w:szCs w:val="24"/>
              </w:rPr>
            </w:pPr>
            <w:r w:rsidRPr="000D4D88">
              <w:rPr>
                <w:rFonts w:ascii="Times New Roman" w:eastAsia="Times New Roman" w:hAnsi="Times New Roman" w:cs="Times New Roman"/>
                <w:sz w:val="24"/>
                <w:szCs w:val="24"/>
              </w:rPr>
              <w:t>Правила безпеки системи газопостачання</w:t>
            </w:r>
          </w:p>
        </w:tc>
      </w:tr>
      <w:tr w:rsidR="000D4D88" w:rsidRPr="000D4D88" w:rsidTr="0080613E">
        <w:trPr>
          <w:trHeight w:val="540"/>
        </w:trPr>
        <w:tc>
          <w:tcPr>
            <w:tcW w:w="2977" w:type="dxa"/>
            <w:shd w:val="clear" w:color="auto" w:fill="auto"/>
          </w:tcPr>
          <w:p w:rsidR="000D4D88" w:rsidRPr="000D4D88" w:rsidRDefault="000D4D88" w:rsidP="000D4D88">
            <w:pPr>
              <w:spacing w:after="0" w:line="240" w:lineRule="auto"/>
              <w:rPr>
                <w:rFonts w:ascii="Times New Roman" w:eastAsia="Times New Roman" w:hAnsi="Times New Roman" w:cs="Times New Roman"/>
                <w:color w:val="000000"/>
                <w:sz w:val="24"/>
                <w:szCs w:val="24"/>
              </w:rPr>
            </w:pPr>
            <w:r w:rsidRPr="000D4D88">
              <w:rPr>
                <w:rFonts w:ascii="Times New Roman" w:eastAsia="Times New Roman" w:hAnsi="Times New Roman" w:cs="Times New Roman"/>
                <w:sz w:val="24"/>
                <w:szCs w:val="24"/>
              </w:rPr>
              <w:t>НПАОП 0.00-5.11-85</w:t>
            </w:r>
          </w:p>
        </w:tc>
        <w:tc>
          <w:tcPr>
            <w:tcW w:w="7035" w:type="dxa"/>
            <w:shd w:val="clear" w:color="auto" w:fill="auto"/>
          </w:tcPr>
          <w:p w:rsidR="000D4D88" w:rsidRPr="000D4D88" w:rsidRDefault="000D4D88" w:rsidP="000D4D88">
            <w:pPr>
              <w:spacing w:after="0" w:line="240" w:lineRule="auto"/>
              <w:rPr>
                <w:rFonts w:ascii="Times New Roman" w:eastAsia="Tahoma" w:hAnsi="Times New Roman" w:cs="Times New Roman"/>
                <w:color w:val="00000A"/>
                <w:sz w:val="24"/>
                <w:szCs w:val="24"/>
                <w:lang w:eastAsia="zh-CN"/>
              </w:rPr>
            </w:pPr>
            <w:r w:rsidRPr="000D4D88">
              <w:rPr>
                <w:rFonts w:ascii="Times New Roman" w:eastAsia="Times New Roman" w:hAnsi="Times New Roman" w:cs="Times New Roman"/>
                <w:sz w:val="24"/>
                <w:szCs w:val="24"/>
              </w:rPr>
              <w:t>Типова інструкція з організації безпечного ведення газонебезпечних</w:t>
            </w:r>
            <w:r w:rsidRPr="000D4D88">
              <w:rPr>
                <w:rFonts w:ascii="Times New Roman" w:eastAsia="Tahoma" w:hAnsi="Times New Roman" w:cs="Times New Roman"/>
                <w:color w:val="00000A"/>
                <w:sz w:val="24"/>
                <w:szCs w:val="24"/>
                <w:lang w:eastAsia="zh-CN"/>
              </w:rPr>
              <w:t xml:space="preserve"> робіт</w:t>
            </w:r>
          </w:p>
        </w:tc>
      </w:tr>
      <w:tr w:rsidR="000D4D88" w:rsidRPr="000D4D88" w:rsidTr="0080613E">
        <w:trPr>
          <w:trHeight w:val="555"/>
        </w:trPr>
        <w:tc>
          <w:tcPr>
            <w:tcW w:w="2977" w:type="dxa"/>
            <w:shd w:val="clear" w:color="auto" w:fill="auto"/>
          </w:tcPr>
          <w:p w:rsidR="000D4D88" w:rsidRPr="000D4D88" w:rsidRDefault="000D4D88" w:rsidP="000D4D88">
            <w:pPr>
              <w:spacing w:after="0" w:line="240" w:lineRule="auto"/>
              <w:rPr>
                <w:rFonts w:ascii="Times New Roman" w:eastAsia="Times New Roman" w:hAnsi="Times New Roman" w:cs="Times New Roman"/>
                <w:sz w:val="24"/>
                <w:szCs w:val="24"/>
              </w:rPr>
            </w:pPr>
            <w:r w:rsidRPr="000D4D88">
              <w:rPr>
                <w:rFonts w:ascii="Times New Roman" w:eastAsia="Times New Roman" w:hAnsi="Times New Roman" w:cs="Times New Roman"/>
                <w:sz w:val="24"/>
                <w:szCs w:val="24"/>
              </w:rPr>
              <w:t>НПАОП 0.00-1.65-88</w:t>
            </w:r>
          </w:p>
        </w:tc>
        <w:tc>
          <w:tcPr>
            <w:tcW w:w="7035" w:type="dxa"/>
            <w:shd w:val="clear" w:color="auto" w:fill="auto"/>
          </w:tcPr>
          <w:p w:rsidR="000D4D88" w:rsidRPr="000D4D88" w:rsidRDefault="000D4D88" w:rsidP="000D4D88">
            <w:pPr>
              <w:spacing w:after="0" w:line="240" w:lineRule="auto"/>
              <w:rPr>
                <w:rFonts w:ascii="Times New Roman" w:eastAsia="Times New Roman" w:hAnsi="Times New Roman" w:cs="Times New Roman"/>
                <w:sz w:val="24"/>
                <w:szCs w:val="24"/>
              </w:rPr>
            </w:pPr>
            <w:r w:rsidRPr="000D4D88">
              <w:rPr>
                <w:rFonts w:ascii="Times New Roman" w:eastAsia="Times New Roman" w:hAnsi="Times New Roman" w:cs="Times New Roman"/>
                <w:sz w:val="24"/>
                <w:szCs w:val="24"/>
              </w:rPr>
              <w:t>Правила безпеки при виробництві та споживанні продуктів розділення повітря</w:t>
            </w:r>
          </w:p>
        </w:tc>
      </w:tr>
      <w:tr w:rsidR="000D4D88" w:rsidRPr="000D4D88" w:rsidTr="0080613E">
        <w:trPr>
          <w:trHeight w:val="540"/>
        </w:trPr>
        <w:tc>
          <w:tcPr>
            <w:tcW w:w="2977" w:type="dxa"/>
            <w:shd w:val="clear" w:color="auto" w:fill="auto"/>
          </w:tcPr>
          <w:p w:rsidR="000D4D88" w:rsidRPr="000D4D88" w:rsidRDefault="000D4D88" w:rsidP="000D4D88">
            <w:pPr>
              <w:suppressAutoHyphens/>
              <w:spacing w:after="0" w:line="240" w:lineRule="auto"/>
              <w:jc w:val="both"/>
              <w:rPr>
                <w:rFonts w:ascii="Times New Roman" w:eastAsia="Times New Roman" w:hAnsi="Times New Roman" w:cs="Times New Roman"/>
                <w:color w:val="000000"/>
                <w:sz w:val="24"/>
                <w:szCs w:val="24"/>
              </w:rPr>
            </w:pPr>
            <w:r w:rsidRPr="000D4D88">
              <w:rPr>
                <w:rFonts w:ascii="Times New Roman" w:eastAsia="Times New Roman" w:hAnsi="Times New Roman" w:cs="Times New Roman"/>
                <w:color w:val="000000"/>
                <w:sz w:val="24"/>
                <w:szCs w:val="24"/>
              </w:rPr>
              <w:t>НПАОП 40.1-21-98</w:t>
            </w:r>
          </w:p>
          <w:p w:rsidR="000D4D88" w:rsidRPr="000D4D88" w:rsidRDefault="000D4D88" w:rsidP="000D4D88">
            <w:pPr>
              <w:spacing w:after="0" w:line="240" w:lineRule="auto"/>
              <w:rPr>
                <w:rFonts w:ascii="Times New Roman" w:eastAsia="Times New Roman" w:hAnsi="Times New Roman" w:cs="Times New Roman"/>
                <w:sz w:val="24"/>
                <w:szCs w:val="24"/>
              </w:rPr>
            </w:pPr>
            <w:r w:rsidRPr="000D4D88">
              <w:rPr>
                <w:rFonts w:ascii="Times New Roman" w:eastAsia="Times New Roman" w:hAnsi="Times New Roman" w:cs="Times New Roman"/>
                <w:color w:val="000000"/>
                <w:sz w:val="24"/>
                <w:szCs w:val="24"/>
              </w:rPr>
              <w:t>НПАОП 40.1-1.07-01</w:t>
            </w:r>
          </w:p>
        </w:tc>
        <w:tc>
          <w:tcPr>
            <w:tcW w:w="7035" w:type="dxa"/>
            <w:shd w:val="clear" w:color="auto" w:fill="auto"/>
          </w:tcPr>
          <w:p w:rsidR="000D4D88" w:rsidRPr="000D4D88" w:rsidRDefault="000D4D88" w:rsidP="000D4D88">
            <w:pPr>
              <w:spacing w:after="0" w:line="240" w:lineRule="auto"/>
              <w:rPr>
                <w:rFonts w:ascii="Times New Roman" w:eastAsia="Times New Roman" w:hAnsi="Times New Roman" w:cs="Times New Roman"/>
                <w:sz w:val="24"/>
                <w:szCs w:val="24"/>
              </w:rPr>
            </w:pPr>
            <w:r w:rsidRPr="000D4D88">
              <w:rPr>
                <w:rFonts w:ascii="Times New Roman" w:eastAsia="Times New Roman" w:hAnsi="Times New Roman" w:cs="Times New Roman"/>
                <w:color w:val="000000"/>
                <w:sz w:val="24"/>
                <w:szCs w:val="24"/>
              </w:rPr>
              <w:t>Правила безпечної експлуатації електроустановок споживачів (ПТЕЕС,  ПУЕ  ІV гр., до та понад 1000 В; ПБЕЕС, ПЕЕЗ  ІV гр., до та понад 1000 В)</w:t>
            </w:r>
          </w:p>
        </w:tc>
      </w:tr>
      <w:tr w:rsidR="000D4D88" w:rsidRPr="000D4D88" w:rsidTr="0080613E">
        <w:trPr>
          <w:trHeight w:val="270"/>
        </w:trPr>
        <w:tc>
          <w:tcPr>
            <w:tcW w:w="2977" w:type="dxa"/>
            <w:shd w:val="clear" w:color="auto" w:fill="auto"/>
          </w:tcPr>
          <w:p w:rsidR="000D4D88" w:rsidRPr="000D4D88" w:rsidRDefault="000D4D88" w:rsidP="000D4D88">
            <w:pPr>
              <w:suppressAutoHyphens/>
              <w:spacing w:after="0" w:line="240" w:lineRule="auto"/>
              <w:jc w:val="both"/>
              <w:rPr>
                <w:rFonts w:ascii="Times New Roman" w:eastAsia="Times New Roman" w:hAnsi="Times New Roman" w:cs="Times New Roman"/>
                <w:color w:val="000000"/>
                <w:sz w:val="24"/>
                <w:szCs w:val="24"/>
              </w:rPr>
            </w:pPr>
            <w:r w:rsidRPr="000D4D88">
              <w:rPr>
                <w:rFonts w:ascii="Times New Roman" w:eastAsia="Times New Roman" w:hAnsi="Times New Roman" w:cs="Times New Roman"/>
                <w:color w:val="000000"/>
                <w:sz w:val="24"/>
                <w:szCs w:val="24"/>
              </w:rPr>
              <w:t xml:space="preserve">НПАОП 0.00-1.71-13 </w:t>
            </w:r>
          </w:p>
        </w:tc>
        <w:tc>
          <w:tcPr>
            <w:tcW w:w="7035" w:type="dxa"/>
            <w:shd w:val="clear" w:color="auto" w:fill="auto"/>
          </w:tcPr>
          <w:p w:rsidR="000D4D88" w:rsidRPr="000D4D88" w:rsidRDefault="000D4D88" w:rsidP="000D4D88">
            <w:pPr>
              <w:spacing w:after="0" w:line="240" w:lineRule="auto"/>
              <w:rPr>
                <w:rFonts w:ascii="Times New Roman" w:eastAsia="Times New Roman" w:hAnsi="Times New Roman" w:cs="Times New Roman"/>
                <w:color w:val="000000"/>
                <w:sz w:val="24"/>
                <w:szCs w:val="24"/>
              </w:rPr>
            </w:pPr>
            <w:r w:rsidRPr="000D4D88">
              <w:rPr>
                <w:rFonts w:ascii="Times New Roman" w:eastAsia="Times New Roman" w:hAnsi="Times New Roman" w:cs="Times New Roman"/>
                <w:color w:val="000000"/>
                <w:sz w:val="24"/>
                <w:szCs w:val="24"/>
              </w:rPr>
              <w:t>Правила охорони праці під час роботи з інструментом та пристроями</w:t>
            </w:r>
          </w:p>
        </w:tc>
      </w:tr>
    </w:tbl>
    <w:p w:rsidR="000D4D88" w:rsidRPr="000D4D88" w:rsidRDefault="000D4D88" w:rsidP="000D4D88">
      <w:pPr>
        <w:spacing w:after="0" w:line="240" w:lineRule="auto"/>
        <w:jc w:val="both"/>
        <w:rPr>
          <w:rFonts w:ascii="Times New Roman" w:eastAsia="Times New Roman" w:hAnsi="Times New Roman" w:cs="Times New Roman"/>
          <w:color w:val="000000"/>
          <w:sz w:val="24"/>
          <w:szCs w:val="24"/>
        </w:rPr>
      </w:pPr>
      <w:r w:rsidRPr="000D4D88">
        <w:rPr>
          <w:rFonts w:ascii="Times New Roman" w:eastAsia="Times New Roman" w:hAnsi="Times New Roman" w:cs="Times New Roman"/>
          <w:b/>
          <w:sz w:val="24"/>
          <w:szCs w:val="24"/>
        </w:rPr>
        <w:t xml:space="preserve">2. </w:t>
      </w:r>
      <w:r w:rsidRPr="000D4D88">
        <w:rPr>
          <w:rFonts w:ascii="Times New Roman" w:eastAsia="Times New Roman" w:hAnsi="Times New Roman" w:cs="Times New Roman"/>
          <w:color w:val="000000"/>
          <w:sz w:val="24"/>
          <w:szCs w:val="24"/>
        </w:rPr>
        <w:t>Надання послуг передбачає приїзд інженерів на територію Замовника про що надається відповідний лист-згода з даною умовою технічних вимог.</w:t>
      </w:r>
    </w:p>
    <w:p w:rsidR="000D4D88" w:rsidRPr="000D4D88" w:rsidRDefault="000D4D88" w:rsidP="000D4D88">
      <w:pPr>
        <w:spacing w:after="0" w:line="240" w:lineRule="auto"/>
        <w:jc w:val="both"/>
        <w:rPr>
          <w:rFonts w:ascii="Times New Roman" w:hAnsi="Times New Roman" w:cs="Times New Roman"/>
          <w:lang w:eastAsia="en-US"/>
        </w:rPr>
      </w:pPr>
      <w:r w:rsidRPr="000D4D88">
        <w:rPr>
          <w:rFonts w:ascii="Times New Roman" w:eastAsia="Times New Roman" w:hAnsi="Times New Roman" w:cs="Times New Roman"/>
          <w:b/>
          <w:bCs/>
          <w:color w:val="000000"/>
          <w:sz w:val="24"/>
          <w:szCs w:val="24"/>
        </w:rPr>
        <w:t>3.</w:t>
      </w:r>
      <w:r w:rsidRPr="000D4D88">
        <w:rPr>
          <w:rFonts w:ascii="Times New Roman" w:eastAsia="Times New Roman" w:hAnsi="Times New Roman" w:cs="Times New Roman"/>
          <w:color w:val="000000"/>
          <w:sz w:val="24"/>
          <w:szCs w:val="24"/>
        </w:rPr>
        <w:t xml:space="preserve"> Послуги повинні надаватися кваліфікованим персоналом, який має відповідну кваліфікацію та досвід. Надати у складі </w:t>
      </w:r>
      <w:r w:rsidRPr="000D4D88">
        <w:rPr>
          <w:rFonts w:ascii="Times New Roman" w:hAnsi="Times New Roman" w:cs="Times New Roman"/>
          <w:lang w:eastAsia="en-US"/>
        </w:rPr>
        <w:t xml:space="preserve">копію сертифікату сервісного спеціаліста, виданого виробником, </w:t>
      </w:r>
    </w:p>
    <w:p w:rsidR="000D4D88" w:rsidRPr="000D4D88" w:rsidRDefault="000D4D88" w:rsidP="000D4D88">
      <w:pPr>
        <w:spacing w:after="0" w:line="240" w:lineRule="auto"/>
        <w:jc w:val="both"/>
        <w:rPr>
          <w:rFonts w:ascii="Times New Roman" w:hAnsi="Times New Roman" w:cs="Times New Roman"/>
          <w:lang w:eastAsia="en-US"/>
        </w:rPr>
      </w:pPr>
      <w:r w:rsidRPr="000D4D88">
        <w:rPr>
          <w:rFonts w:ascii="Times New Roman" w:hAnsi="Times New Roman" w:cs="Times New Roman"/>
          <w:lang w:eastAsia="en-US"/>
        </w:rPr>
        <w:t xml:space="preserve">представництвом, дилером, дистриб’ютором, філією виробника) </w:t>
      </w:r>
      <w:r w:rsidRPr="000D4D88">
        <w:rPr>
          <w:rFonts w:ascii="Times New Roman" w:eastAsia="Times New Roman" w:hAnsi="Times New Roman" w:cs="Times New Roman"/>
          <w:sz w:val="23"/>
          <w:szCs w:val="23"/>
        </w:rPr>
        <w:t xml:space="preserve">генераторів </w:t>
      </w:r>
      <w:r w:rsidRPr="000D4D88">
        <w:rPr>
          <w:rFonts w:ascii="Times New Roman" w:eastAsia="Times New Roman" w:hAnsi="Times New Roman" w:cs="Times New Roman"/>
          <w:sz w:val="23"/>
          <w:szCs w:val="23"/>
          <w:lang w:val="en-US"/>
        </w:rPr>
        <w:t>PSA</w:t>
      </w:r>
      <w:r w:rsidRPr="000D4D88">
        <w:rPr>
          <w:rFonts w:ascii="Times New Roman" w:eastAsia="Times New Roman" w:hAnsi="Times New Roman" w:cs="Times New Roman"/>
          <w:sz w:val="23"/>
          <w:szCs w:val="23"/>
        </w:rPr>
        <w:t xml:space="preserve"> кисню ТМ </w:t>
      </w:r>
      <w:r w:rsidRPr="000D4D88">
        <w:rPr>
          <w:rFonts w:ascii="Times New Roman" w:eastAsia="Times New Roman" w:hAnsi="Times New Roman" w:cs="Times New Roman"/>
          <w:sz w:val="23"/>
          <w:szCs w:val="23"/>
          <w:lang w:val="en-US"/>
        </w:rPr>
        <w:t>OXYMAT</w:t>
      </w:r>
      <w:r w:rsidRPr="000D4D88">
        <w:rPr>
          <w:rFonts w:ascii="Times New Roman" w:hAnsi="Times New Roman" w:cs="Times New Roman"/>
          <w:lang w:eastAsia="en-US"/>
        </w:rPr>
        <w:t xml:space="preserve"> про те, що спеціаліст пройшов відповідне теоретичне та практичне навчання з обслуговування  обладнання</w:t>
      </w:r>
    </w:p>
    <w:p w:rsidR="000D4D88" w:rsidRPr="000D4D88" w:rsidRDefault="000D4D88" w:rsidP="000D4D88">
      <w:pPr>
        <w:spacing w:after="0" w:line="240" w:lineRule="auto"/>
        <w:jc w:val="both"/>
        <w:rPr>
          <w:rFonts w:ascii="Times New Roman" w:eastAsia="Times New Roman" w:hAnsi="Times New Roman" w:cs="Times New Roman"/>
          <w:color w:val="000000"/>
          <w:sz w:val="24"/>
          <w:szCs w:val="24"/>
        </w:rPr>
      </w:pPr>
      <w:r w:rsidRPr="000D4D88">
        <w:rPr>
          <w:rFonts w:ascii="Times New Roman" w:hAnsi="Times New Roman" w:cs="Times New Roman"/>
          <w:b/>
          <w:bCs/>
          <w:lang w:eastAsia="en-US"/>
        </w:rPr>
        <w:t>4.</w:t>
      </w:r>
      <w:r w:rsidRPr="000D4D88">
        <w:rPr>
          <w:rFonts w:ascii="Times New Roman" w:hAnsi="Times New Roman" w:cs="Times New Roman"/>
          <w:lang w:eastAsia="en-US"/>
        </w:rPr>
        <w:t xml:space="preserve"> </w:t>
      </w:r>
      <w:r w:rsidRPr="000D4D88">
        <w:rPr>
          <w:rFonts w:ascii="Times New Roman" w:eastAsia="Times New Roman" w:hAnsi="Times New Roman" w:cs="Times New Roman"/>
          <w:sz w:val="24"/>
          <w:szCs w:val="24"/>
        </w:rPr>
        <w:t xml:space="preserve">Вартість послуг повинна включати вартість витратних матеріалів необхідних для проведення технічного обслуговування, </w:t>
      </w:r>
      <w:r w:rsidRPr="000D4D88">
        <w:rPr>
          <w:rFonts w:ascii="Times New Roman" w:eastAsia="Times New Roman" w:hAnsi="Times New Roman" w:cs="Times New Roman"/>
          <w:color w:val="000000"/>
          <w:sz w:val="24"/>
          <w:szCs w:val="24"/>
        </w:rPr>
        <w:t>про що надається відповідний лист-згода з даною умовою технічних вимог.</w:t>
      </w:r>
    </w:p>
    <w:p w:rsidR="000D4D88" w:rsidRPr="000D4D88" w:rsidRDefault="000D4D88" w:rsidP="000D4D88">
      <w:pPr>
        <w:spacing w:after="0" w:line="240" w:lineRule="auto"/>
        <w:jc w:val="both"/>
        <w:rPr>
          <w:rFonts w:ascii="Times New Roman" w:eastAsia="Times New Roman" w:hAnsi="Times New Roman" w:cs="Times New Roman"/>
          <w:b/>
          <w:sz w:val="24"/>
          <w:szCs w:val="24"/>
        </w:rPr>
      </w:pPr>
      <w:r w:rsidRPr="000D4D88">
        <w:rPr>
          <w:rFonts w:ascii="Times New Roman" w:eastAsia="Times New Roman" w:hAnsi="Times New Roman" w:cs="Times New Roman"/>
          <w:b/>
          <w:bCs/>
          <w:color w:val="000000"/>
          <w:sz w:val="24"/>
          <w:szCs w:val="24"/>
        </w:rPr>
        <w:t>5.</w:t>
      </w:r>
      <w:r w:rsidRPr="000D4D88">
        <w:rPr>
          <w:rFonts w:ascii="Times New Roman" w:eastAsia="Times New Roman" w:hAnsi="Times New Roman" w:cs="Times New Roman"/>
          <w:color w:val="000000"/>
          <w:sz w:val="24"/>
          <w:szCs w:val="24"/>
        </w:rPr>
        <w:t xml:space="preserve"> Учасник при наданні послуг повинен забезпечувати дотримання вимог із захисту довкілля (надати у складі тендерної пропозиції гарантійний лист щодо дотримання вимог із захисту довкілля, що передбачені згідно Закону України «Про охорону навколишнього природного середовища», Закону України «Про відходи»)</w:t>
      </w:r>
    </w:p>
    <w:p w:rsidR="00C1773B" w:rsidRPr="00C1773B" w:rsidRDefault="00C1773B" w:rsidP="00C1773B">
      <w:pPr>
        <w:contextualSpacing/>
        <w:jc w:val="both"/>
        <w:rPr>
          <w:rFonts w:ascii="Times New Roman" w:hAnsi="Times New Roman" w:cs="Times New Roman"/>
          <w:i/>
          <w:color w:val="000000"/>
          <w:sz w:val="24"/>
          <w:szCs w:val="24"/>
          <w:lang w:eastAsia="en-US"/>
        </w:rPr>
      </w:pPr>
    </w:p>
    <w:p w:rsidR="00614192" w:rsidRPr="00C2782F" w:rsidRDefault="00614192" w:rsidP="00614192">
      <w:pPr>
        <w:spacing w:after="0" w:line="240" w:lineRule="auto"/>
        <w:jc w:val="both"/>
        <w:rPr>
          <w:rFonts w:ascii="Times New Roman" w:eastAsiaTheme="minorHAnsi" w:hAnsi="Times New Roman" w:cs="Times New Roman"/>
          <w:b/>
          <w:i/>
          <w:iCs/>
          <w:lang w:val="ru-RU" w:eastAsia="en-US"/>
        </w:rPr>
      </w:pPr>
      <w:r w:rsidRPr="00C2782F">
        <w:rPr>
          <w:rFonts w:ascii="Times New Roman" w:eastAsiaTheme="minorHAnsi" w:hAnsi="Times New Roman" w:cs="Times New Roman"/>
          <w:b/>
          <w:i/>
          <w:iCs/>
          <w:lang w:val="ru-RU" w:eastAsia="en-US"/>
        </w:rPr>
        <w:t>*</w:t>
      </w:r>
      <w:r w:rsidRPr="00C2782F">
        <w:rPr>
          <w:rFonts w:ascii="Times New Roman" w:eastAsiaTheme="minorHAnsi" w:hAnsi="Times New Roman" w:cs="Times New Roman"/>
          <w:b/>
          <w:i/>
          <w:iCs/>
          <w:lang w:eastAsia="en-US"/>
        </w:rPr>
        <w:t xml:space="preserve"> Всі </w:t>
      </w:r>
      <w:r w:rsidRPr="00C2782F">
        <w:rPr>
          <w:rFonts w:ascii="Times New Roman" w:eastAsiaTheme="minorHAnsi" w:hAnsi="Times New Roman" w:cs="Times New Roman"/>
          <w:b/>
          <w:i/>
          <w:iCs/>
          <w:lang w:val="ru-RU" w:eastAsia="en-US"/>
        </w:rPr>
        <w:t xml:space="preserve">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w:t>
      </w:r>
    </w:p>
    <w:p w:rsidR="00614192" w:rsidRDefault="00614192" w:rsidP="00614192">
      <w:pPr>
        <w:pStyle w:val="xfmc1"/>
        <w:shd w:val="clear" w:color="auto" w:fill="FFFFFF"/>
        <w:spacing w:before="0" w:beforeAutospacing="0" w:after="0" w:afterAutospacing="0"/>
        <w:ind w:firstLine="567"/>
        <w:jc w:val="both"/>
        <w:rPr>
          <w:i/>
          <w:iCs/>
          <w:color w:val="000000"/>
          <w:spacing w:val="-3"/>
          <w:sz w:val="22"/>
          <w:szCs w:val="27"/>
          <w:lang w:val="uk-UA"/>
        </w:rPr>
      </w:pPr>
    </w:p>
    <w:p w:rsidR="00614192" w:rsidRDefault="00614192" w:rsidP="00614192">
      <w:pPr>
        <w:pStyle w:val="xfmc1"/>
        <w:shd w:val="clear" w:color="auto" w:fill="FFFFFF"/>
        <w:spacing w:before="0" w:beforeAutospacing="0" w:after="0" w:afterAutospacing="0"/>
        <w:ind w:firstLine="567"/>
        <w:jc w:val="both"/>
        <w:rPr>
          <w:color w:val="000000"/>
          <w:sz w:val="22"/>
          <w:szCs w:val="27"/>
          <w:lang w:val="uk-UA"/>
        </w:rPr>
      </w:pPr>
      <w:r>
        <w:rPr>
          <w:i/>
          <w:iCs/>
          <w:color w:val="000000"/>
          <w:spacing w:val="-3"/>
          <w:sz w:val="22"/>
          <w:szCs w:val="27"/>
          <w:lang w:val="uk-UA"/>
        </w:rPr>
        <w:t>**Дане технічне завдання розроблено у відповідності до потреб Замовника з урахуванням</w:t>
      </w:r>
      <w:r w:rsidR="001F1840">
        <w:rPr>
          <w:i/>
          <w:iCs/>
          <w:color w:val="000000"/>
          <w:spacing w:val="-3"/>
          <w:sz w:val="22"/>
          <w:szCs w:val="27"/>
          <w:lang w:val="uk-UA"/>
        </w:rPr>
        <w:t xml:space="preserve"> наявного в Змовника обладнання та </w:t>
      </w:r>
      <w:r>
        <w:rPr>
          <w:i/>
          <w:iCs/>
          <w:color w:val="000000"/>
          <w:spacing w:val="-3"/>
          <w:sz w:val="22"/>
          <w:szCs w:val="27"/>
          <w:lang w:val="uk-UA"/>
        </w:rPr>
        <w:t xml:space="preserve"> вимог чинного законодавства, що регламентує дану сферу діяльності.</w:t>
      </w:r>
    </w:p>
    <w:p w:rsidR="00614192" w:rsidRDefault="00614192" w:rsidP="00614192">
      <w:pPr>
        <w:pStyle w:val="xfmc1"/>
        <w:shd w:val="clear" w:color="auto" w:fill="FFFFFF"/>
        <w:spacing w:before="0" w:beforeAutospacing="0" w:after="0" w:afterAutospacing="0"/>
        <w:ind w:firstLine="567"/>
        <w:jc w:val="both"/>
        <w:rPr>
          <w:i/>
          <w:iCs/>
          <w:color w:val="000000"/>
          <w:spacing w:val="-3"/>
          <w:sz w:val="22"/>
          <w:szCs w:val="27"/>
          <w:lang w:val="uk-UA"/>
        </w:rPr>
      </w:pPr>
      <w:r>
        <w:rPr>
          <w:i/>
          <w:iCs/>
          <w:color w:val="000000"/>
          <w:spacing w:val="-3"/>
          <w:sz w:val="22"/>
          <w:szCs w:val="27"/>
          <w:lang w:val="uk-UA"/>
        </w:rPr>
        <w:t>Очікувана вартість предмету закупівлі розрахована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r>
        <w:rPr>
          <w:color w:val="000000"/>
          <w:sz w:val="22"/>
          <w:szCs w:val="27"/>
          <w:lang w:val="uk-UA"/>
        </w:rPr>
        <w:t xml:space="preserve"> </w:t>
      </w:r>
      <w:r>
        <w:rPr>
          <w:i/>
          <w:iCs/>
          <w:color w:val="000000"/>
          <w:spacing w:val="-3"/>
          <w:sz w:val="22"/>
          <w:szCs w:val="27"/>
          <w:lang w:val="uk-UA"/>
        </w:rPr>
        <w:t>Зокрема було проаналізовано загальнодоступну інформацію щодо цін та асортименту послуг, яка міститься у відкритих джерелах (у тому числі на сайтах надавачів відповідних послуг, спеціалізованих торгівельних майданчиках, в електронних каталогах, в електронній системі закупівель «Prozorro».</w:t>
      </w:r>
    </w:p>
    <w:p w:rsidR="00614192" w:rsidRPr="00DD00FB" w:rsidRDefault="00614192" w:rsidP="00614192">
      <w:pPr>
        <w:pStyle w:val="xfmc1"/>
        <w:shd w:val="clear" w:color="auto" w:fill="FFFFFF"/>
        <w:spacing w:before="0" w:beforeAutospacing="0" w:after="0" w:afterAutospacing="0"/>
        <w:ind w:firstLine="567"/>
        <w:jc w:val="both"/>
        <w:rPr>
          <w:i/>
          <w:color w:val="000000"/>
          <w:sz w:val="22"/>
          <w:szCs w:val="27"/>
          <w:lang w:val="uk-UA"/>
        </w:rPr>
      </w:pPr>
      <w:r w:rsidRPr="00DD00FB">
        <w:rPr>
          <w:i/>
          <w:color w:val="000000"/>
          <w:sz w:val="22"/>
          <w:szCs w:val="27"/>
          <w:lang w:val="uk-UA"/>
        </w:rPr>
        <w:t>Обґрунтування необхідності закупівлі даного виду послуг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даних послуг.</w:t>
      </w:r>
    </w:p>
    <w:p w:rsidR="00614192" w:rsidRDefault="00614192" w:rsidP="00614192">
      <w:pPr>
        <w:pStyle w:val="xfmc1"/>
        <w:shd w:val="clear" w:color="auto" w:fill="FFFFFF"/>
        <w:spacing w:before="0" w:beforeAutospacing="0" w:after="0" w:afterAutospacing="0"/>
        <w:ind w:firstLine="567"/>
        <w:jc w:val="both"/>
        <w:rPr>
          <w:color w:val="000000"/>
          <w:sz w:val="22"/>
          <w:szCs w:val="27"/>
          <w:lang w:val="uk-UA"/>
        </w:rPr>
      </w:pPr>
    </w:p>
    <w:p w:rsidR="006D37E8" w:rsidRPr="002D1B51" w:rsidRDefault="006D37E8" w:rsidP="00C1773B">
      <w:pPr>
        <w:spacing w:after="0" w:line="240" w:lineRule="auto"/>
        <w:jc w:val="center"/>
      </w:pPr>
      <w:bookmarkStart w:id="0" w:name="_GoBack"/>
      <w:bookmarkEnd w:id="0"/>
    </w:p>
    <w:sectPr w:rsidR="006D37E8" w:rsidRPr="002D1B51" w:rsidSect="00CC375C">
      <w:pgSz w:w="11906" w:h="16838"/>
      <w:pgMar w:top="425" w:right="851" w:bottom="1134"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0C" w:rsidRDefault="0041020C">
      <w:pPr>
        <w:spacing w:line="240" w:lineRule="auto"/>
      </w:pPr>
      <w:r>
        <w:separator/>
      </w:r>
    </w:p>
  </w:endnote>
  <w:endnote w:type="continuationSeparator" w:id="0">
    <w:p w:rsidR="0041020C" w:rsidRDefault="00410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engXian">
    <w:altName w:val="等线"/>
    <w:panose1 w:val="02010600030101010101"/>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0C" w:rsidRDefault="0041020C">
      <w:pPr>
        <w:spacing w:after="0"/>
      </w:pPr>
      <w:r>
        <w:separator/>
      </w:r>
    </w:p>
  </w:footnote>
  <w:footnote w:type="continuationSeparator" w:id="0">
    <w:p w:rsidR="0041020C" w:rsidRDefault="0041020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CF6"/>
    <w:multiLevelType w:val="hybridMultilevel"/>
    <w:tmpl w:val="5EFC7B5E"/>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47719E"/>
    <w:multiLevelType w:val="hybridMultilevel"/>
    <w:tmpl w:val="F6EC7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C4699"/>
    <w:multiLevelType w:val="hybridMultilevel"/>
    <w:tmpl w:val="0F4A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D62771"/>
    <w:multiLevelType w:val="hybridMultilevel"/>
    <w:tmpl w:val="B450182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DD20F1"/>
    <w:multiLevelType w:val="hybridMultilevel"/>
    <w:tmpl w:val="ED9AD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4C4894"/>
    <w:multiLevelType w:val="hybridMultilevel"/>
    <w:tmpl w:val="22FC92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38859C7"/>
    <w:multiLevelType w:val="hybridMultilevel"/>
    <w:tmpl w:val="DA162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543C2E"/>
    <w:multiLevelType w:val="hybridMultilevel"/>
    <w:tmpl w:val="08C48498"/>
    <w:lvl w:ilvl="0" w:tplc="B666EAE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BB0351E"/>
    <w:multiLevelType w:val="hybridMultilevel"/>
    <w:tmpl w:val="1EBA3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C12225"/>
    <w:multiLevelType w:val="multilevel"/>
    <w:tmpl w:val="37C122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F81C2E"/>
    <w:multiLevelType w:val="hybridMultilevel"/>
    <w:tmpl w:val="78ACF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516AEF"/>
    <w:multiLevelType w:val="multilevel"/>
    <w:tmpl w:val="1CF43F74"/>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9224D5"/>
    <w:multiLevelType w:val="hybridMultilevel"/>
    <w:tmpl w:val="7A98878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3" w15:restartNumberingAfterBreak="0">
    <w:nsid w:val="46B41F5B"/>
    <w:multiLevelType w:val="hybridMultilevel"/>
    <w:tmpl w:val="29FC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266482"/>
    <w:multiLevelType w:val="hybridMultilevel"/>
    <w:tmpl w:val="6204AAF0"/>
    <w:lvl w:ilvl="0" w:tplc="E0A8411C">
      <w:start w:val="1"/>
      <w:numFmt w:val="bullet"/>
      <w:lvlText w:val="-"/>
      <w:lvlJc w:val="left"/>
      <w:pPr>
        <w:ind w:left="720" w:hanging="360"/>
      </w:pPr>
      <w:rPr>
        <w:rFonts w:ascii="Times New Roman" w:eastAsia="Calibri"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283531"/>
    <w:multiLevelType w:val="multilevel"/>
    <w:tmpl w:val="DC287DAC"/>
    <w:lvl w:ilvl="0">
      <w:start w:val="1"/>
      <w:numFmt w:val="decimal"/>
      <w:lvlText w:val="%1."/>
      <w:lvlJc w:val="left"/>
      <w:pPr>
        <w:ind w:left="420" w:hanging="360"/>
      </w:pPr>
      <w:rPr>
        <w:rFonts w:hint="default"/>
        <w:sz w:val="26"/>
      </w:rPr>
    </w:lvl>
    <w:lvl w:ilvl="1">
      <w:start w:val="3"/>
      <w:numFmt w:val="decimal"/>
      <w:isLgl/>
      <w:lvlText w:val="%1.%2."/>
      <w:lvlJc w:val="left"/>
      <w:pPr>
        <w:ind w:left="510" w:hanging="450"/>
      </w:pPr>
      <w:rPr>
        <w:rFonts w:hint="default"/>
        <w:color w:val="auto"/>
      </w:rPr>
    </w:lvl>
    <w:lvl w:ilvl="2">
      <w:start w:val="1"/>
      <w:numFmt w:val="decimal"/>
      <w:isLgl/>
      <w:lvlText w:val="%1.%2.%3."/>
      <w:lvlJc w:val="left"/>
      <w:pPr>
        <w:ind w:left="780" w:hanging="720"/>
      </w:pPr>
      <w:rPr>
        <w:rFonts w:hint="default"/>
        <w:color w:val="auto"/>
      </w:rPr>
    </w:lvl>
    <w:lvl w:ilvl="3">
      <w:start w:val="1"/>
      <w:numFmt w:val="decimal"/>
      <w:isLgl/>
      <w:lvlText w:val="%1.%2.%3.%4."/>
      <w:lvlJc w:val="left"/>
      <w:pPr>
        <w:ind w:left="780" w:hanging="720"/>
      </w:pPr>
      <w:rPr>
        <w:rFonts w:hint="default"/>
        <w:color w:val="auto"/>
      </w:rPr>
    </w:lvl>
    <w:lvl w:ilvl="4">
      <w:start w:val="1"/>
      <w:numFmt w:val="decimal"/>
      <w:isLgl/>
      <w:lvlText w:val="%1.%2.%3.%4.%5."/>
      <w:lvlJc w:val="left"/>
      <w:pPr>
        <w:ind w:left="1140" w:hanging="1080"/>
      </w:pPr>
      <w:rPr>
        <w:rFonts w:hint="default"/>
        <w:color w:val="auto"/>
      </w:rPr>
    </w:lvl>
    <w:lvl w:ilvl="5">
      <w:start w:val="1"/>
      <w:numFmt w:val="decimal"/>
      <w:isLgl/>
      <w:lvlText w:val="%1.%2.%3.%4.%5.%6."/>
      <w:lvlJc w:val="left"/>
      <w:pPr>
        <w:ind w:left="1140" w:hanging="1080"/>
      </w:pPr>
      <w:rPr>
        <w:rFonts w:hint="default"/>
        <w:color w:val="auto"/>
      </w:rPr>
    </w:lvl>
    <w:lvl w:ilvl="6">
      <w:start w:val="1"/>
      <w:numFmt w:val="decimal"/>
      <w:isLgl/>
      <w:lvlText w:val="%1.%2.%3.%4.%5.%6.%7."/>
      <w:lvlJc w:val="left"/>
      <w:pPr>
        <w:ind w:left="1500" w:hanging="1440"/>
      </w:pPr>
      <w:rPr>
        <w:rFonts w:hint="default"/>
        <w:color w:val="auto"/>
      </w:rPr>
    </w:lvl>
    <w:lvl w:ilvl="7">
      <w:start w:val="1"/>
      <w:numFmt w:val="decimal"/>
      <w:isLgl/>
      <w:lvlText w:val="%1.%2.%3.%4.%5.%6.%7.%8."/>
      <w:lvlJc w:val="left"/>
      <w:pPr>
        <w:ind w:left="1500" w:hanging="1440"/>
      </w:pPr>
      <w:rPr>
        <w:rFonts w:hint="default"/>
        <w:color w:val="auto"/>
      </w:rPr>
    </w:lvl>
    <w:lvl w:ilvl="8">
      <w:start w:val="1"/>
      <w:numFmt w:val="decimal"/>
      <w:isLgl/>
      <w:lvlText w:val="%1.%2.%3.%4.%5.%6.%7.%8.%9."/>
      <w:lvlJc w:val="left"/>
      <w:pPr>
        <w:ind w:left="1860" w:hanging="1800"/>
      </w:pPr>
      <w:rPr>
        <w:rFonts w:hint="default"/>
        <w:color w:val="auto"/>
      </w:rPr>
    </w:lvl>
  </w:abstractNum>
  <w:abstractNum w:abstractNumId="16" w15:restartNumberingAfterBreak="0">
    <w:nsid w:val="521706C9"/>
    <w:multiLevelType w:val="hybridMultilevel"/>
    <w:tmpl w:val="1F627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2E54B8"/>
    <w:multiLevelType w:val="hybridMultilevel"/>
    <w:tmpl w:val="8AD818DA"/>
    <w:lvl w:ilvl="0" w:tplc="6A78D6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15:restartNumberingAfterBreak="0">
    <w:nsid w:val="5FA516FC"/>
    <w:multiLevelType w:val="hybridMultilevel"/>
    <w:tmpl w:val="66F8A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F573B7"/>
    <w:multiLevelType w:val="hybridMultilevel"/>
    <w:tmpl w:val="07B28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3317A2"/>
    <w:multiLevelType w:val="hybridMultilevel"/>
    <w:tmpl w:val="9EAE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DF435C"/>
    <w:multiLevelType w:val="hybridMultilevel"/>
    <w:tmpl w:val="2A86AD16"/>
    <w:lvl w:ilvl="0" w:tplc="FFFFFFFF">
      <w:numFmt w:val="bullet"/>
      <w:lvlText w:val="-"/>
      <w:lvlJc w:val="left"/>
      <w:pPr>
        <w:ind w:left="349" w:hanging="360"/>
      </w:pPr>
      <w:rPr>
        <w:rFonts w:ascii="Times New Roman" w:eastAsia="Times New Roman" w:hAnsi="Times New Roman" w:cs="Times New Roman" w:hint="default"/>
      </w:rPr>
    </w:lvl>
    <w:lvl w:ilvl="1" w:tplc="FFFFFFFF" w:tentative="1">
      <w:start w:val="1"/>
      <w:numFmt w:val="bullet"/>
      <w:lvlText w:val="o"/>
      <w:lvlJc w:val="left"/>
      <w:pPr>
        <w:ind w:left="1069" w:hanging="360"/>
      </w:pPr>
      <w:rPr>
        <w:rFonts w:ascii="Courier New" w:hAnsi="Courier New" w:cs="Courier New" w:hint="default"/>
      </w:rPr>
    </w:lvl>
    <w:lvl w:ilvl="2" w:tplc="FFFFFFFF" w:tentative="1">
      <w:start w:val="1"/>
      <w:numFmt w:val="bullet"/>
      <w:lvlText w:val=""/>
      <w:lvlJc w:val="left"/>
      <w:pPr>
        <w:ind w:left="1789" w:hanging="360"/>
      </w:pPr>
      <w:rPr>
        <w:rFonts w:ascii="Wingdings" w:hAnsi="Wingdings" w:hint="default"/>
      </w:rPr>
    </w:lvl>
    <w:lvl w:ilvl="3" w:tplc="FFFFFFFF" w:tentative="1">
      <w:start w:val="1"/>
      <w:numFmt w:val="bullet"/>
      <w:lvlText w:val=""/>
      <w:lvlJc w:val="left"/>
      <w:pPr>
        <w:ind w:left="2509" w:hanging="360"/>
      </w:pPr>
      <w:rPr>
        <w:rFonts w:ascii="Symbol" w:hAnsi="Symbol" w:hint="default"/>
      </w:rPr>
    </w:lvl>
    <w:lvl w:ilvl="4" w:tplc="FFFFFFFF" w:tentative="1">
      <w:start w:val="1"/>
      <w:numFmt w:val="bullet"/>
      <w:lvlText w:val="o"/>
      <w:lvlJc w:val="left"/>
      <w:pPr>
        <w:ind w:left="3229" w:hanging="360"/>
      </w:pPr>
      <w:rPr>
        <w:rFonts w:ascii="Courier New" w:hAnsi="Courier New" w:cs="Courier New" w:hint="default"/>
      </w:rPr>
    </w:lvl>
    <w:lvl w:ilvl="5" w:tplc="FFFFFFFF" w:tentative="1">
      <w:start w:val="1"/>
      <w:numFmt w:val="bullet"/>
      <w:lvlText w:val=""/>
      <w:lvlJc w:val="left"/>
      <w:pPr>
        <w:ind w:left="3949" w:hanging="360"/>
      </w:pPr>
      <w:rPr>
        <w:rFonts w:ascii="Wingdings" w:hAnsi="Wingdings" w:hint="default"/>
      </w:rPr>
    </w:lvl>
    <w:lvl w:ilvl="6" w:tplc="FFFFFFFF" w:tentative="1">
      <w:start w:val="1"/>
      <w:numFmt w:val="bullet"/>
      <w:lvlText w:val=""/>
      <w:lvlJc w:val="left"/>
      <w:pPr>
        <w:ind w:left="4669" w:hanging="360"/>
      </w:pPr>
      <w:rPr>
        <w:rFonts w:ascii="Symbol" w:hAnsi="Symbol" w:hint="default"/>
      </w:rPr>
    </w:lvl>
    <w:lvl w:ilvl="7" w:tplc="FFFFFFFF" w:tentative="1">
      <w:start w:val="1"/>
      <w:numFmt w:val="bullet"/>
      <w:lvlText w:val="o"/>
      <w:lvlJc w:val="left"/>
      <w:pPr>
        <w:ind w:left="5389" w:hanging="360"/>
      </w:pPr>
      <w:rPr>
        <w:rFonts w:ascii="Courier New" w:hAnsi="Courier New" w:cs="Courier New" w:hint="default"/>
      </w:rPr>
    </w:lvl>
    <w:lvl w:ilvl="8" w:tplc="FFFFFFFF" w:tentative="1">
      <w:start w:val="1"/>
      <w:numFmt w:val="bullet"/>
      <w:lvlText w:val=""/>
      <w:lvlJc w:val="left"/>
      <w:pPr>
        <w:ind w:left="6109" w:hanging="360"/>
      </w:pPr>
      <w:rPr>
        <w:rFonts w:ascii="Wingdings" w:hAnsi="Wingdings" w:hint="default"/>
      </w:rPr>
    </w:lvl>
  </w:abstractNum>
  <w:abstractNum w:abstractNumId="22" w15:restartNumberingAfterBreak="0">
    <w:nsid w:val="71AC12B2"/>
    <w:multiLevelType w:val="hybridMultilevel"/>
    <w:tmpl w:val="EF541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E17A9B"/>
    <w:multiLevelType w:val="hybridMultilevel"/>
    <w:tmpl w:val="A030BC7E"/>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66E292E"/>
    <w:multiLevelType w:val="hybridMultilevel"/>
    <w:tmpl w:val="E700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5B2222"/>
    <w:multiLevelType w:val="hybridMultilevel"/>
    <w:tmpl w:val="C5F4C0E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C9524BF"/>
    <w:multiLevelType w:val="hybridMultilevel"/>
    <w:tmpl w:val="B680C3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26"/>
  </w:num>
  <w:num w:numId="3">
    <w:abstractNumId w:val="20"/>
  </w:num>
  <w:num w:numId="4">
    <w:abstractNumId w:val="19"/>
  </w:num>
  <w:num w:numId="5">
    <w:abstractNumId w:val="6"/>
  </w:num>
  <w:num w:numId="6">
    <w:abstractNumId w:val="2"/>
  </w:num>
  <w:num w:numId="7">
    <w:abstractNumId w:val="1"/>
  </w:num>
  <w:num w:numId="8">
    <w:abstractNumId w:val="8"/>
  </w:num>
  <w:num w:numId="9">
    <w:abstractNumId w:val="13"/>
  </w:num>
  <w:num w:numId="10">
    <w:abstractNumId w:val="24"/>
  </w:num>
  <w:num w:numId="11">
    <w:abstractNumId w:val="10"/>
  </w:num>
  <w:num w:numId="12">
    <w:abstractNumId w:val="22"/>
  </w:num>
  <w:num w:numId="13">
    <w:abstractNumId w:val="17"/>
  </w:num>
  <w:num w:numId="14">
    <w:abstractNumId w:val="4"/>
  </w:num>
  <w:num w:numId="15">
    <w:abstractNumId w:val="14"/>
  </w:num>
  <w:num w:numId="16">
    <w:abstractNumId w:val="18"/>
  </w:num>
  <w:num w:numId="17">
    <w:abstractNumId w:val="5"/>
  </w:num>
  <w:num w:numId="18">
    <w:abstractNumId w:val="7"/>
  </w:num>
  <w:num w:numId="19">
    <w:abstractNumId w:val="15"/>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3"/>
  </w:num>
  <w:num w:numId="25">
    <w:abstractNumId w:val="0"/>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48"/>
    <w:rsid w:val="000D4D88"/>
    <w:rsid w:val="00151BEB"/>
    <w:rsid w:val="001A0BB6"/>
    <w:rsid w:val="001B11B3"/>
    <w:rsid w:val="001C7F4E"/>
    <w:rsid w:val="001F06E8"/>
    <w:rsid w:val="001F1840"/>
    <w:rsid w:val="0020569C"/>
    <w:rsid w:val="00224DB2"/>
    <w:rsid w:val="002D1B51"/>
    <w:rsid w:val="00314EAE"/>
    <w:rsid w:val="003815DF"/>
    <w:rsid w:val="003B6630"/>
    <w:rsid w:val="003F11BA"/>
    <w:rsid w:val="0041020C"/>
    <w:rsid w:val="004659B1"/>
    <w:rsid w:val="00474E1C"/>
    <w:rsid w:val="00490118"/>
    <w:rsid w:val="00536609"/>
    <w:rsid w:val="005740C7"/>
    <w:rsid w:val="005F589F"/>
    <w:rsid w:val="005F6662"/>
    <w:rsid w:val="00614192"/>
    <w:rsid w:val="00635000"/>
    <w:rsid w:val="00680F57"/>
    <w:rsid w:val="006C26EE"/>
    <w:rsid w:val="006C519E"/>
    <w:rsid w:val="006D37E8"/>
    <w:rsid w:val="007904DB"/>
    <w:rsid w:val="007D3817"/>
    <w:rsid w:val="007D604D"/>
    <w:rsid w:val="007E287D"/>
    <w:rsid w:val="00844E15"/>
    <w:rsid w:val="008534FC"/>
    <w:rsid w:val="00854D48"/>
    <w:rsid w:val="00854EF0"/>
    <w:rsid w:val="008774E6"/>
    <w:rsid w:val="009412C3"/>
    <w:rsid w:val="0094145E"/>
    <w:rsid w:val="00953DCF"/>
    <w:rsid w:val="00986614"/>
    <w:rsid w:val="009B08F7"/>
    <w:rsid w:val="009D0A67"/>
    <w:rsid w:val="00A06037"/>
    <w:rsid w:val="00A21B0D"/>
    <w:rsid w:val="00A36FB7"/>
    <w:rsid w:val="00A46DCA"/>
    <w:rsid w:val="00A96ABC"/>
    <w:rsid w:val="00AA4BBD"/>
    <w:rsid w:val="00AE7244"/>
    <w:rsid w:val="00B57F38"/>
    <w:rsid w:val="00BB7D5E"/>
    <w:rsid w:val="00C1773B"/>
    <w:rsid w:val="00C35733"/>
    <w:rsid w:val="00C42BBC"/>
    <w:rsid w:val="00C43CBE"/>
    <w:rsid w:val="00C46CB0"/>
    <w:rsid w:val="00C744F6"/>
    <w:rsid w:val="00C90EFB"/>
    <w:rsid w:val="00CB057F"/>
    <w:rsid w:val="00CC1997"/>
    <w:rsid w:val="00CC375C"/>
    <w:rsid w:val="00CD023A"/>
    <w:rsid w:val="00D524C0"/>
    <w:rsid w:val="00D831B2"/>
    <w:rsid w:val="00D831C1"/>
    <w:rsid w:val="00DA7090"/>
    <w:rsid w:val="00E00921"/>
    <w:rsid w:val="00E13271"/>
    <w:rsid w:val="00E97187"/>
    <w:rsid w:val="00EC5810"/>
    <w:rsid w:val="00F14FED"/>
    <w:rsid w:val="00F21BD2"/>
    <w:rsid w:val="00F45499"/>
    <w:rsid w:val="00F466CA"/>
    <w:rsid w:val="00F9639B"/>
    <w:rsid w:val="00FA7805"/>
    <w:rsid w:val="283A7FD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2F8B"/>
  <w15:docId w15:val="{3008785A-F9AC-4CAC-A290-16A761A6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semiHidden/>
    <w:unhideWhenUsed/>
    <w:qFormat/>
    <w:rPr>
      <w:color w:val="0000FF"/>
      <w:u w:val="single"/>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annotation text"/>
    <w:basedOn w:val="a"/>
    <w:link w:val="a8"/>
    <w:uiPriority w:val="99"/>
    <w:semiHidden/>
    <w:unhideWhenUsed/>
    <w:pPr>
      <w:spacing w:line="240" w:lineRule="auto"/>
    </w:pPr>
    <w:rPr>
      <w:sz w:val="20"/>
      <w:szCs w:val="20"/>
    </w:rPr>
  </w:style>
  <w:style w:type="paragraph" w:styleId="a9">
    <w:name w:val="annotation subject"/>
    <w:basedOn w:val="a7"/>
    <w:next w:val="a7"/>
    <w:link w:val="aa"/>
    <w:uiPriority w:val="99"/>
    <w:semiHidden/>
    <w:unhideWhenUsed/>
    <w:rPr>
      <w:b/>
      <w:bCs/>
    </w:rPr>
  </w:style>
  <w:style w:type="paragraph" w:styleId="ab">
    <w:name w:val="Title"/>
    <w:basedOn w:val="a"/>
    <w:next w:val="a"/>
    <w:uiPriority w:val="10"/>
    <w:qFormat/>
    <w:pPr>
      <w:keepNext/>
      <w:keepLines/>
      <w:spacing w:before="480" w:after="120"/>
    </w:pPr>
    <w:rPr>
      <w:b/>
      <w:sz w:val="72"/>
      <w:szCs w:val="72"/>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table" w:customStyle="1" w:styleId="Style15">
    <w:name w:val="_Style 15"/>
    <w:basedOn w:val="TableNormal"/>
    <w:tblPr>
      <w:tblCellMar>
        <w:top w:w="100" w:type="dxa"/>
        <w:left w:w="100" w:type="dxa"/>
        <w:bottom w:w="100" w:type="dxa"/>
        <w:right w:w="100" w:type="dxa"/>
      </w:tblCellMar>
    </w:tbl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8">
    <w:name w:val="Текст примечания Знак"/>
    <w:basedOn w:val="a0"/>
    <w:link w:val="a7"/>
    <w:uiPriority w:val="99"/>
    <w:semiHidden/>
    <w:rPr>
      <w:sz w:val="20"/>
      <w:szCs w:val="20"/>
    </w:rPr>
  </w:style>
  <w:style w:type="character" w:customStyle="1" w:styleId="aa">
    <w:name w:val="Тема примечания Знак"/>
    <w:basedOn w:val="a8"/>
    <w:link w:val="a9"/>
    <w:uiPriority w:val="99"/>
    <w:semiHidden/>
    <w:rPr>
      <w:b/>
      <w:bCs/>
      <w:sz w:val="20"/>
      <w:szCs w:val="20"/>
    </w:rPr>
  </w:style>
  <w:style w:type="character" w:customStyle="1" w:styleId="a6">
    <w:name w:val="Текст выноски Знак"/>
    <w:basedOn w:val="a0"/>
    <w:link w:val="a5"/>
    <w:uiPriority w:val="99"/>
    <w:semiHidden/>
    <w:rPr>
      <w:rFonts w:ascii="Segoe UI" w:hAnsi="Segoe UI" w:cs="Segoe UI"/>
      <w:sz w:val="18"/>
      <w:szCs w:val="18"/>
    </w:rPr>
  </w:style>
  <w:style w:type="table" w:customStyle="1" w:styleId="Style26">
    <w:name w:val="_Style 26"/>
    <w:basedOn w:val="TableNormal"/>
    <w:tblPr>
      <w:tblCellMar>
        <w:top w:w="100" w:type="dxa"/>
        <w:left w:w="100" w:type="dxa"/>
        <w:bottom w:w="100" w:type="dxa"/>
        <w:right w:w="100" w:type="dxa"/>
      </w:tblCellMar>
    </w:tblPr>
  </w:style>
  <w:style w:type="table" w:customStyle="1" w:styleId="Style27">
    <w:name w:val="_Style 27"/>
    <w:basedOn w:val="TableNormal"/>
    <w:tblPr>
      <w:tblCellMar>
        <w:top w:w="100" w:type="dxa"/>
        <w:left w:w="100" w:type="dxa"/>
        <w:bottom w:w="100" w:type="dxa"/>
        <w:right w:w="100" w:type="dxa"/>
      </w:tblCellMar>
    </w:tblPr>
  </w:style>
  <w:style w:type="table" w:customStyle="1" w:styleId="Style28">
    <w:name w:val="_Style 28"/>
    <w:basedOn w:val="TableNormal"/>
    <w:qFormat/>
    <w:tblPr>
      <w:tblCellMar>
        <w:top w:w="100" w:type="dxa"/>
        <w:left w:w="100" w:type="dxa"/>
        <w:bottom w:w="100" w:type="dxa"/>
        <w:right w:w="100" w:type="dxa"/>
      </w:tblCellMar>
    </w:tblPr>
  </w:style>
  <w:style w:type="table" w:customStyle="1" w:styleId="Style29">
    <w:name w:val="_Style 29"/>
    <w:basedOn w:val="TableNormal"/>
    <w:qFormat/>
    <w:tblPr>
      <w:tblCellMar>
        <w:top w:w="100" w:type="dxa"/>
        <w:left w:w="100" w:type="dxa"/>
        <w:bottom w:w="100" w:type="dxa"/>
        <w:right w:w="100" w:type="dxa"/>
      </w:tblCellMar>
    </w:tblPr>
  </w:style>
  <w:style w:type="table" w:customStyle="1" w:styleId="Style30">
    <w:name w:val="_Style 30"/>
    <w:basedOn w:val="TableNormal"/>
    <w:qFormat/>
    <w:tblPr>
      <w:tblCellMar>
        <w:top w:w="100" w:type="dxa"/>
        <w:left w:w="100" w:type="dxa"/>
        <w:bottom w:w="100" w:type="dxa"/>
        <w:right w:w="100" w:type="dxa"/>
      </w:tblCellMar>
    </w:tblPr>
  </w:style>
  <w:style w:type="table" w:customStyle="1" w:styleId="Style31">
    <w:name w:val="_Style 31"/>
    <w:basedOn w:val="TableNormal"/>
    <w:tblPr>
      <w:tblCellMar>
        <w:top w:w="100" w:type="dxa"/>
        <w:left w:w="100" w:type="dxa"/>
        <w:bottom w:w="100" w:type="dxa"/>
        <w:right w:w="100" w:type="dxa"/>
      </w:tblCellMar>
    </w:tblPr>
  </w:style>
  <w:style w:type="table" w:customStyle="1" w:styleId="Style32">
    <w:name w:val="_Style 32"/>
    <w:basedOn w:val="TableNormal"/>
    <w:tblPr>
      <w:tblCellMar>
        <w:left w:w="108" w:type="dxa"/>
        <w:right w:w="108" w:type="dxa"/>
      </w:tblCellMar>
    </w:tblPr>
  </w:style>
  <w:style w:type="table" w:customStyle="1" w:styleId="Style33">
    <w:name w:val="_Style 33"/>
    <w:basedOn w:val="TableNormal"/>
    <w:qFormat/>
    <w:tblPr>
      <w:tblCellMar>
        <w:left w:w="108" w:type="dxa"/>
        <w:right w:w="108" w:type="dxa"/>
      </w:tblCellMar>
    </w:tblPr>
  </w:style>
  <w:style w:type="paragraph" w:customStyle="1" w:styleId="xfmc1">
    <w:name w:val="xfmc1"/>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e">
    <w:name w:val="Без интервала Знак"/>
    <w:link w:val="af"/>
    <w:uiPriority w:val="1"/>
    <w:locked/>
    <w:rPr>
      <w:rFonts w:cs="Times New Roman"/>
      <w:lang w:eastAsia="ar-SA"/>
    </w:rPr>
  </w:style>
  <w:style w:type="paragraph" w:styleId="af">
    <w:name w:val="No Spacing"/>
    <w:link w:val="ae"/>
    <w:uiPriority w:val="1"/>
    <w:qFormat/>
    <w:pPr>
      <w:suppressAutoHyphens/>
    </w:pPr>
    <w:rPr>
      <w:rFonts w:cs="Times New Roman"/>
      <w:sz w:val="22"/>
      <w:szCs w:val="22"/>
      <w:lang w:val="uk-UA" w:eastAsia="ar-SA"/>
    </w:rPr>
  </w:style>
  <w:style w:type="character" w:customStyle="1" w:styleId="af0">
    <w:name w:val="Абзац списка Знак"/>
    <w:link w:val="af1"/>
    <w:uiPriority w:val="34"/>
    <w:qFormat/>
    <w:locked/>
    <w:rPr>
      <w:rFonts w:ascii="Times New Roman" w:eastAsiaTheme="minorEastAsia" w:hAnsi="Times New Roman" w:cs="Times New Roman"/>
    </w:rPr>
  </w:style>
  <w:style w:type="paragraph" w:styleId="af1">
    <w:name w:val="List Paragraph"/>
    <w:basedOn w:val="a"/>
    <w:link w:val="af0"/>
    <w:uiPriority w:val="34"/>
    <w:qFormat/>
    <w:pPr>
      <w:spacing w:after="0" w:line="256" w:lineRule="auto"/>
      <w:ind w:left="720"/>
      <w:contextualSpacing/>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87774">
      <w:bodyDiv w:val="1"/>
      <w:marLeft w:val="0"/>
      <w:marRight w:val="0"/>
      <w:marTop w:val="0"/>
      <w:marBottom w:val="0"/>
      <w:divBdr>
        <w:top w:val="none" w:sz="0" w:space="0" w:color="auto"/>
        <w:left w:val="none" w:sz="0" w:space="0" w:color="auto"/>
        <w:bottom w:val="none" w:sz="0" w:space="0" w:color="auto"/>
        <w:right w:val="none" w:sz="0" w:space="0" w:color="auto"/>
      </w:divBdr>
    </w:div>
    <w:div w:id="1650286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AMUW2mXy1PG0Iy2+ClWkkkbKRVIlNE4C8ZQey0J6TA69vlxSOOeW+NQ3r/KFuFVvkFFmZmXojXDmc8wX26zue1Y26V5qjO0ztVuDhYDt4nYnlIHhp5fSe58=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906BF4-4969-48E5-BE91-5E3ED91C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1243</Words>
  <Characters>7087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Admin</cp:lastModifiedBy>
  <cp:revision>11</cp:revision>
  <dcterms:created xsi:type="dcterms:W3CDTF">2022-08-17T14:44:00Z</dcterms:created>
  <dcterms:modified xsi:type="dcterms:W3CDTF">2023-03-16T14:31:00Z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6B13D11BBB7E4CBB95B296BDB01D3F47</vt:lpwstr>
  </property>
</Properties>
</file>