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11" w:rsidRPr="0054071E" w:rsidRDefault="00AF3911" w:rsidP="009178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F3911" w:rsidRPr="0054071E" w:rsidRDefault="00B90B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AF3911" w:rsidRPr="0054071E" w:rsidRDefault="00B90B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AF3911" w:rsidRPr="0054071E" w:rsidRDefault="00B90BE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D863FF" w:rsidRPr="00E66078" w:rsidRDefault="00B90BEE" w:rsidP="001E72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  <w:r w:rsidR="0053407D" w:rsidRPr="0054071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C021A6" w:rsidRDefault="00C021A6" w:rsidP="00C02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021A6" w:rsidRDefault="00C021A6" w:rsidP="00C02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кваліфікаційного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відповідно до статті 16 Закону надати:</w:t>
      </w:r>
    </w:p>
    <w:p w:rsidR="00C021A6" w:rsidRDefault="00C021A6" w:rsidP="00C02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021A6" w:rsidRDefault="00C021A6" w:rsidP="00C021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скановану копію аналогічного договору за предметом закупівлі, датованого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не пізніше ніж три роки  до кінцевого строку подання тендерних пропозицій;</w:t>
      </w:r>
    </w:p>
    <w:p w:rsidR="00C021A6" w:rsidRDefault="00C021A6" w:rsidP="00C021A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val="uk-UA"/>
        </w:rPr>
        <w:t>скановані копії документів (видаткових накладних, інших документів), що підтверджують виконання аналогічного договору в зазначені договором терміни.</w:t>
      </w:r>
    </w:p>
    <w:p w:rsidR="00E66078" w:rsidRPr="00E66078" w:rsidRDefault="00E66078" w:rsidP="00E66078">
      <w:pPr>
        <w:pStyle w:val="a6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lang w:val="uk-UA"/>
        </w:rPr>
      </w:pPr>
    </w:p>
    <w:p w:rsidR="00FA31C4" w:rsidRPr="00867AC5" w:rsidRDefault="00FA31C4" w:rsidP="00FA31C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69796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Pr="006979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Підтвердження відповідності УЧАСНИКА</w:t>
      </w:r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6979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вимогам, визначеним у </w:t>
      </w:r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пункті</w:t>
      </w:r>
      <w:r w:rsidRPr="006979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44 </w:t>
      </w:r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Постанови Кабінету Міністрів України </w:t>
      </w:r>
      <w:r w:rsidRPr="00867AC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від  </w:t>
      </w:r>
      <w:proofErr w:type="spellStart"/>
      <w:r w:rsidRPr="0069796E">
        <w:rPr>
          <w:rFonts w:ascii="Times New Roman" w:eastAsia="Times New Roman" w:hAnsi="Times New Roman" w:cs="Times New Roman"/>
          <w:sz w:val="20"/>
          <w:szCs w:val="20"/>
          <w:lang w:val="uk-UA"/>
        </w:rPr>
        <w:t>від</w:t>
      </w:r>
      <w:proofErr w:type="spellEnd"/>
      <w:r w:rsidRPr="0069796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12 жовтня 2022 р. №</w:t>
      </w:r>
      <w:r w:rsidRPr="00867AC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9796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1178 «Про затвердження особливостей здійснення публічних </w:t>
      </w:r>
      <w:proofErr w:type="spellStart"/>
      <w:r w:rsidRPr="0069796E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69796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Особливості)</w:t>
      </w:r>
      <w:r w:rsidRPr="00867AC5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FA31C4" w:rsidRPr="0069796E" w:rsidRDefault="00FA31C4" w:rsidP="00FA31C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A31C4" w:rsidRPr="00867AC5" w:rsidRDefault="004E62C8" w:rsidP="00FA31C4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hyperlink r:id="rId6" w:tgtFrame="_blank" w:history="1"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 xml:space="preserve">Учасник процедури закупівлі підтверджує відсутність підстав, зазначених в цьому пункті (крім абзацу чотирнадцятого пункту 44 Особливостей), шляхом самостійного декларування відсутності таких підстав в електронній системі </w:t>
        </w:r>
        <w:proofErr w:type="spellStart"/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>закупівель</w:t>
        </w:r>
        <w:proofErr w:type="spellEnd"/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 xml:space="preserve"> під час подання тендерної пропозиції.</w:t>
        </w:r>
      </w:hyperlink>
    </w:p>
    <w:p w:rsidR="00FA31C4" w:rsidRPr="00867AC5" w:rsidRDefault="00FA31C4" w:rsidP="00FA31C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67AC5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FA31C4" w:rsidRPr="00867AC5" w:rsidRDefault="00FA31C4" w:rsidP="00FA31C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67AC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будь-яких документів, що підтверджують відсутність підстав, визначених у цьому пункті (крім абзацу чотирнадцятого цього пункту 44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 44 Особливостей.</w:t>
      </w:r>
    </w:p>
    <w:p w:rsidR="00FA31C4" w:rsidRPr="00867AC5" w:rsidRDefault="004E62C8" w:rsidP="00FA31C4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hyperlink r:id="rId7" w:tgtFrame="_blank" w:history="1"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>У разі коли учасник процедури закупівлі має намір залучити інших суб'єктів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  </w:r>
      </w:hyperlink>
      <w:r w:rsidR="00FA31C4" w:rsidRPr="00867AC5">
        <w:rPr>
          <w:color w:val="000000" w:themeColor="text1"/>
          <w:sz w:val="20"/>
          <w:szCs w:val="20"/>
        </w:rPr>
        <w:t> </w:t>
      </w:r>
      <w:hyperlink r:id="rId8" w:tgtFrame="_blank" w:history="1">
        <w:r w:rsidR="00FA31C4" w:rsidRPr="00867AC5">
          <w:rPr>
            <w:rStyle w:val="hard-blue-color"/>
            <w:color w:val="000000" w:themeColor="text1"/>
            <w:sz w:val="20"/>
            <w:szCs w:val="20"/>
          </w:rPr>
          <w:t>частини третьої статті 16 Закону</w:t>
        </w:r>
      </w:hyperlink>
      <w:r w:rsidR="00FA31C4" w:rsidRPr="00867AC5">
        <w:rPr>
          <w:color w:val="000000" w:themeColor="text1"/>
          <w:sz w:val="20"/>
          <w:szCs w:val="20"/>
        </w:rPr>
        <w:t xml:space="preserve"> (кваліфікаційних критеріїв визначених замовником в пункту 1 цього додатку). </w:t>
      </w:r>
    </w:p>
    <w:p w:rsidR="00FA31C4" w:rsidRPr="00867AC5" w:rsidRDefault="00FA31C4" w:rsidP="00FA31C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7AC5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пункті 44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FA31C4" w:rsidRPr="00867AC5" w:rsidRDefault="00FA31C4" w:rsidP="00FA31C4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зобов’язаний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відхилити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тендерну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пропозицію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переможця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, коли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наявні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67AC5">
        <w:rPr>
          <w:rFonts w:ascii="Times New Roman" w:eastAsia="Times New Roman" w:hAnsi="Times New Roman" w:cs="Times New Roman"/>
          <w:sz w:val="20"/>
          <w:szCs w:val="20"/>
        </w:rPr>
        <w:t>визначені</w:t>
      </w:r>
      <w:proofErr w:type="spellEnd"/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7AC5">
        <w:rPr>
          <w:rFonts w:ascii="Times New Roman" w:eastAsia="Times New Roman" w:hAnsi="Times New Roman" w:cs="Times New Roman"/>
          <w:sz w:val="20"/>
          <w:szCs w:val="20"/>
          <w:lang w:val="uk-UA"/>
        </w:rPr>
        <w:t>пунктом</w:t>
      </w:r>
      <w:r w:rsidRPr="00867AC5">
        <w:rPr>
          <w:rFonts w:ascii="Times New Roman" w:eastAsia="Times New Roman" w:hAnsi="Times New Roman" w:cs="Times New Roman"/>
          <w:sz w:val="20"/>
          <w:szCs w:val="20"/>
        </w:rPr>
        <w:t xml:space="preserve"> 44</w:t>
      </w:r>
      <w:r w:rsidRPr="00867AC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Особливостей</w:t>
      </w:r>
    </w:p>
    <w:p w:rsidR="00FA31C4" w:rsidRPr="00867AC5" w:rsidRDefault="004E62C8" w:rsidP="00FA31C4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hyperlink r:id="rId9" w:tgtFrame="_blank" w:history="1"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 xml:space="preserve">Переможець процедури закупівлі у строк, що не перевищує чотири дні з дати оприлюднення в електронній системі </w:t>
        </w:r>
        <w:proofErr w:type="spellStart"/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>закупівель</w:t>
        </w:r>
        <w:proofErr w:type="spellEnd"/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 xml:space="preserve"> повідомлення про намір укласти договір про закупівлю, повинен надати замовнику шляхом оприлюднення в електронній системі </w:t>
        </w:r>
        <w:proofErr w:type="spellStart"/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>закупівель</w:t>
        </w:r>
        <w:proofErr w:type="spellEnd"/>
        <w:r w:rsidR="00FA31C4" w:rsidRPr="00867AC5">
          <w:rPr>
            <w:rStyle w:val="a5"/>
            <w:color w:val="000000" w:themeColor="text1"/>
            <w:sz w:val="20"/>
            <w:szCs w:val="20"/>
            <w:u w:val="none"/>
          </w:rPr>
          <w:t xml:space="preserve"> документи, що підтверджують відсутність підстав, зазначених у підпунктах 3, 5, 6 і 12 та в абзаці чотирнадцятому пункту 44 Особливостей.</w:t>
        </w:r>
      </w:hyperlink>
      <w:r w:rsidR="00FA31C4" w:rsidRPr="00867AC5">
        <w:rPr>
          <w:color w:val="000000" w:themeColor="text1"/>
          <w:sz w:val="20"/>
          <w:szCs w:val="20"/>
        </w:rPr>
        <w:t xml:space="preserve"> </w:t>
      </w:r>
    </w:p>
    <w:p w:rsidR="00FA31C4" w:rsidRPr="00867AC5" w:rsidRDefault="00FA31C4" w:rsidP="00FA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FA31C4" w:rsidRPr="00867AC5" w:rsidRDefault="00FA31C4" w:rsidP="00FA31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67A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A31C4" w:rsidRPr="00867AC5" w:rsidTr="0089780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пункту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44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особливостей</w:t>
            </w:r>
          </w:p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пункту 44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Особливостей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A31C4" w:rsidRPr="007947D2" w:rsidTr="0089780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пов'язаного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(підпункт 3 пункту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FF56B7" w:rsidRDefault="00FA31C4" w:rsidP="008978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F56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FA31C4" w:rsidRPr="00867AC5" w:rsidTr="0089780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67AC5">
              <w:rPr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  <w:r w:rsidRPr="00867AC5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867AC5">
              <w:rPr>
                <w:b/>
                <w:color w:val="000000" w:themeColor="text1"/>
                <w:sz w:val="20"/>
                <w:szCs w:val="20"/>
              </w:rPr>
              <w:t>підпункт 6 пункту 44 Особливостей</w:t>
            </w:r>
            <w:r w:rsidRPr="00867AC5">
              <w:rPr>
                <w:color w:val="000000" w:themeColor="text1"/>
                <w:sz w:val="20"/>
                <w:szCs w:val="20"/>
              </w:rPr>
              <w:t>)</w:t>
            </w:r>
          </w:p>
          <w:p w:rsidR="00FA31C4" w:rsidRPr="00867AC5" w:rsidRDefault="00FA31C4" w:rsidP="008978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FF56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FA31C4" w:rsidRPr="00867AC5" w:rsidTr="00897808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67AC5">
              <w:rPr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 (</w:t>
            </w:r>
            <w:r w:rsidRPr="00867AC5">
              <w:rPr>
                <w:b/>
                <w:sz w:val="20"/>
                <w:szCs w:val="20"/>
              </w:rPr>
              <w:t>підпункт 12 пункту 44 Особливостей</w:t>
            </w:r>
            <w:r w:rsidRPr="00867AC5">
              <w:rPr>
                <w:sz w:val="20"/>
                <w:szCs w:val="20"/>
              </w:rPr>
              <w:t>)</w:t>
            </w:r>
          </w:p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1C4" w:rsidRPr="00867AC5" w:rsidTr="0089780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зобов'язання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(абзац 14 пункту 44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Для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суб'єкт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зобов'язався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зобов'язання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</w:tr>
    </w:tbl>
    <w:p w:rsidR="00FA31C4" w:rsidRPr="00867AC5" w:rsidRDefault="00FA31C4" w:rsidP="00FA31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31C4" w:rsidRPr="00867AC5" w:rsidRDefault="00FA31C4" w:rsidP="00FA31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31C4" w:rsidRPr="00867AC5" w:rsidRDefault="00FA31C4" w:rsidP="00FA31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31C4" w:rsidRPr="00867AC5" w:rsidRDefault="00FA31C4" w:rsidP="00FA31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31C4" w:rsidRPr="00867AC5" w:rsidRDefault="00FA31C4" w:rsidP="00FA31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A31C4" w:rsidRPr="00867AC5" w:rsidRDefault="00FA31C4" w:rsidP="00FA31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 w:rsidRPr="00867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A31C4" w:rsidRPr="00867AC5" w:rsidTr="0089780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пункту 44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Особливостей</w:t>
            </w:r>
          </w:p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пункту 44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ну (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A31C4" w:rsidRPr="00867AC5" w:rsidTr="0089780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пов'язаного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(підпункт 3 пункту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A31C4" w:rsidRPr="00867AC5" w:rsidTr="0089780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4E62C8" w:rsidP="008978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FA31C4" w:rsidRPr="00867AC5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фізична особа, яка є учасником процедури закупівлі, була засуджена за кримінальне правопорушення, вчинене з корисливих мотивів (зокрема, пов'язане з хабарництвом та відмиванням коштів), судимість з якої не знято або не погашено в установленому законом порядку</w:t>
              </w:r>
            </w:hyperlink>
            <w:r w:rsidR="00FA31C4" w:rsidRPr="00867AC5">
              <w:rPr>
                <w:rStyle w:val="a5"/>
                <w:color w:val="000000" w:themeColor="text1"/>
                <w:sz w:val="20"/>
                <w:szCs w:val="20"/>
                <w:u w:val="none"/>
              </w:rPr>
              <w:t xml:space="preserve"> (</w:t>
            </w:r>
            <w:r w:rsidR="00FA31C4" w:rsidRPr="00867AC5">
              <w:rPr>
                <w:rStyle w:val="a5"/>
                <w:b/>
                <w:color w:val="000000" w:themeColor="text1"/>
                <w:sz w:val="20"/>
                <w:szCs w:val="20"/>
                <w:u w:val="none"/>
              </w:rPr>
              <w:t>підпункт 5 пункту 44 Особливостей</w:t>
            </w:r>
            <w:r w:rsidR="00FA31C4" w:rsidRPr="00867AC5">
              <w:rPr>
                <w:rStyle w:val="a5"/>
                <w:color w:val="000000" w:themeColor="text1"/>
                <w:sz w:val="20"/>
                <w:szCs w:val="20"/>
                <w:u w:val="none"/>
              </w:rPr>
              <w:t>)</w:t>
            </w:r>
          </w:p>
          <w:p w:rsidR="00FA31C4" w:rsidRPr="00867AC5" w:rsidRDefault="00FA31C4" w:rsidP="008978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FF56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FA31C4" w:rsidRPr="00867AC5" w:rsidTr="00897808">
        <w:trPr>
          <w:trHeight w:val="156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67AC5">
              <w:rPr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 (</w:t>
            </w:r>
            <w:r w:rsidRPr="00867AC5">
              <w:rPr>
                <w:b/>
                <w:sz w:val="20"/>
                <w:szCs w:val="20"/>
              </w:rPr>
              <w:t>підпункт 12 пункту 44 Особливостей</w:t>
            </w:r>
            <w:r w:rsidRPr="00867AC5">
              <w:rPr>
                <w:sz w:val="20"/>
                <w:szCs w:val="20"/>
              </w:rPr>
              <w:t>)</w:t>
            </w:r>
          </w:p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1C4" w:rsidRPr="00867AC5" w:rsidTr="0089780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зобов'язання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 </w:t>
            </w:r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(абзац 14 пункту 44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C4" w:rsidRPr="00867AC5" w:rsidRDefault="00FA31C4" w:rsidP="0089780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Для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суб'єкт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зобов'язався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зобов'язання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</w:tr>
    </w:tbl>
    <w:p w:rsidR="00FA31C4" w:rsidRDefault="00FA3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1C4" w:rsidRDefault="00FA3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3911" w:rsidRPr="0054071E" w:rsidRDefault="00B90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B05BD" w:rsidRPr="0054071E" w:rsidRDefault="00B90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4.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-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осіб-підприємців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53407D" w:rsidRPr="0054071E" w:rsidRDefault="00534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4071E" w:rsidRPr="0054071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071E" w:rsidRPr="0054071E" w:rsidTr="00D863FF">
        <w:trPr>
          <w:trHeight w:val="6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11" w:rsidRPr="0054071E" w:rsidRDefault="00B90B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осіб-підприємців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54071E" w:rsidRPr="005407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11" w:rsidRPr="0054071E" w:rsidRDefault="00B90BE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11" w:rsidRPr="0054071E" w:rsidRDefault="00B90BE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</w:t>
            </w:r>
          </w:p>
        </w:tc>
      </w:tr>
      <w:tr w:rsidR="00AF3911" w:rsidRPr="005407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11" w:rsidRPr="0054071E" w:rsidRDefault="00B90BE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11" w:rsidRPr="0054071E" w:rsidRDefault="00B90BE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64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складена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засновника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засновником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країна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по-батькові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засновника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адреса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громадянство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3911" w:rsidRPr="0054071E" w:rsidRDefault="00B90BE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особами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Єдиний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державний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підприємців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громадських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формувань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функціонує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кінцевого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бенефіціарного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зазначається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довідці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особами,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повинні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Єдиному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державному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підприємців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громадських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формувань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 пункту</w:t>
            </w:r>
            <w:proofErr w:type="gram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9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9 Закону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підприємців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громадських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формувань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». </w:t>
            </w:r>
          </w:p>
        </w:tc>
      </w:tr>
      <w:tr w:rsidR="005725F6" w:rsidRPr="0054071E" w:rsidTr="007947D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5F6" w:rsidRPr="004E62C8" w:rsidRDefault="00E66078" w:rsidP="007947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E62C8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5F6" w:rsidRPr="004E62C8" w:rsidRDefault="007947D2" w:rsidP="00452722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E62C8"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  <w:t xml:space="preserve">Гарантійний лист </w:t>
            </w:r>
            <w:r w:rsidRPr="004E62C8">
              <w:rPr>
                <w:rFonts w:ascii="Times New Roman" w:hAnsi="Times New Roman"/>
                <w:shd w:val="clear" w:color="auto" w:fill="FFFFFF"/>
                <w:lang w:val="uk-UA"/>
              </w:rPr>
              <w:t xml:space="preserve">щодо </w:t>
            </w:r>
            <w:r w:rsidRPr="004E62C8">
              <w:rPr>
                <w:rFonts w:ascii="Times New Roman" w:hAnsi="Times New Roman" w:cs="Times New Roman"/>
                <w:lang w:val="uk-UA"/>
              </w:rPr>
              <w:t xml:space="preserve">граничного </w:t>
            </w:r>
            <w:proofErr w:type="spellStart"/>
            <w:r w:rsidRPr="004E62C8">
              <w:rPr>
                <w:rFonts w:ascii="Times New Roman" w:hAnsi="Times New Roman" w:cs="Times New Roman"/>
                <w:shd w:val="clear" w:color="auto" w:fill="FFFFFF"/>
              </w:rPr>
              <w:t>термін</w:t>
            </w:r>
            <w:proofErr w:type="spellEnd"/>
            <w:r w:rsidRPr="004E62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</w:t>
            </w:r>
            <w:r w:rsidRPr="004E62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62C8">
              <w:rPr>
                <w:rFonts w:ascii="Times New Roman" w:hAnsi="Times New Roman" w:cs="Times New Roman"/>
                <w:shd w:val="clear" w:color="auto" w:fill="FFFFFF"/>
              </w:rPr>
              <w:t>придатності</w:t>
            </w:r>
            <w:proofErr w:type="spellEnd"/>
            <w:r w:rsidRPr="004E62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який має складати </w:t>
            </w:r>
            <w:r w:rsidRPr="004E62C8">
              <w:rPr>
                <w:rFonts w:ascii="Times New Roman" w:hAnsi="Times New Roman" w:cs="Times New Roman"/>
                <w:shd w:val="clear" w:color="auto" w:fill="FFFFFF"/>
              </w:rPr>
              <w:t xml:space="preserve">не </w:t>
            </w:r>
            <w:proofErr w:type="spellStart"/>
            <w:r w:rsidRPr="004E62C8"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 w:rsidRPr="004E62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2722" w:rsidRPr="004E62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</w:t>
            </w:r>
            <w:r w:rsidR="00452722" w:rsidRPr="004E62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2722" w:rsidRPr="004E62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місяців з дня підписання накладної на отримання товару.</w:t>
            </w:r>
          </w:p>
        </w:tc>
      </w:tr>
      <w:tr w:rsidR="00DB6473" w:rsidRPr="007947D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473" w:rsidRPr="004E62C8" w:rsidRDefault="00E6607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E62C8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7D2" w:rsidRPr="004E62C8" w:rsidRDefault="007947D2" w:rsidP="007947D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62C8">
              <w:rPr>
                <w:rFonts w:ascii="Times New Roman" w:hAnsi="Times New Roman" w:cs="Times New Roman"/>
                <w:b/>
                <w:i/>
                <w:lang w:val="uk-UA"/>
              </w:rPr>
              <w:t>К</w:t>
            </w:r>
            <w:r w:rsidRPr="004E62C8">
              <w:rPr>
                <w:rFonts w:ascii="Times New Roman" w:hAnsi="Times New Roman" w:cs="Times New Roman"/>
                <w:b/>
                <w:i/>
                <w:lang w:val="uk-UA"/>
              </w:rPr>
              <w:t>опії сертифікатів</w:t>
            </w:r>
            <w:r w:rsidRPr="004E62C8">
              <w:rPr>
                <w:rFonts w:ascii="Times New Roman" w:hAnsi="Times New Roman" w:cs="Times New Roman"/>
                <w:lang w:val="uk-UA"/>
              </w:rPr>
              <w:t xml:space="preserve"> якості виробника або інший подібний документ, що підтверджує відповідність </w:t>
            </w:r>
            <w:r w:rsidRPr="004E62C8">
              <w:rPr>
                <w:rFonts w:ascii="Times New Roman" w:hAnsi="Times New Roman" w:cs="Times New Roman"/>
                <w:lang w:val="uk-UA"/>
              </w:rPr>
              <w:t xml:space="preserve">позиції </w:t>
            </w:r>
            <w:r w:rsidRPr="004E62C8">
              <w:rPr>
                <w:rFonts w:ascii="Times New Roman" w:hAnsi="Times New Roman" w:cs="Times New Roman"/>
                <w:lang w:val="uk-UA"/>
              </w:rPr>
              <w:t>товару вимогам, вст</w:t>
            </w:r>
            <w:bookmarkStart w:id="0" w:name="_GoBack"/>
            <w:bookmarkEnd w:id="0"/>
            <w:r w:rsidRPr="004E62C8">
              <w:rPr>
                <w:rFonts w:ascii="Times New Roman" w:hAnsi="Times New Roman" w:cs="Times New Roman"/>
                <w:lang w:val="uk-UA"/>
              </w:rPr>
              <w:t>ановленим до нього загальнообов’язковими на території України нормами і правилами.</w:t>
            </w:r>
          </w:p>
          <w:p w:rsidR="00DB6473" w:rsidRPr="004E62C8" w:rsidRDefault="00DB6473" w:rsidP="00DB6473">
            <w:pPr>
              <w:pStyle w:val="a6"/>
              <w:suppressAutoHyphens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</w:p>
        </w:tc>
      </w:tr>
    </w:tbl>
    <w:p w:rsidR="00AF3911" w:rsidRDefault="00AF3911" w:rsidP="00120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31C4" w:rsidRDefault="00FA31C4" w:rsidP="00120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31C4" w:rsidRPr="00DB6473" w:rsidRDefault="00FA31C4" w:rsidP="00120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31C4" w:rsidRPr="00DB647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3B2"/>
    <w:multiLevelType w:val="hybridMultilevel"/>
    <w:tmpl w:val="3DD0D9A6"/>
    <w:lvl w:ilvl="0" w:tplc="F244B1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B3D"/>
    <w:multiLevelType w:val="hybridMultilevel"/>
    <w:tmpl w:val="229037EE"/>
    <w:lvl w:ilvl="0" w:tplc="78DE551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3186"/>
    <w:multiLevelType w:val="hybridMultilevel"/>
    <w:tmpl w:val="45FC2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784F"/>
    <w:multiLevelType w:val="hybridMultilevel"/>
    <w:tmpl w:val="7B16969E"/>
    <w:lvl w:ilvl="0" w:tplc="09AA10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69BC"/>
    <w:multiLevelType w:val="multilevel"/>
    <w:tmpl w:val="28BAD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1"/>
    <w:rsid w:val="00035FB1"/>
    <w:rsid w:val="000F441C"/>
    <w:rsid w:val="00120026"/>
    <w:rsid w:val="00167098"/>
    <w:rsid w:val="001E7270"/>
    <w:rsid w:val="00452722"/>
    <w:rsid w:val="004E62C8"/>
    <w:rsid w:val="0051052A"/>
    <w:rsid w:val="0053407D"/>
    <w:rsid w:val="0054071E"/>
    <w:rsid w:val="005725F6"/>
    <w:rsid w:val="0059438D"/>
    <w:rsid w:val="0060289A"/>
    <w:rsid w:val="00637A6D"/>
    <w:rsid w:val="007947D2"/>
    <w:rsid w:val="007C5C43"/>
    <w:rsid w:val="007E1966"/>
    <w:rsid w:val="008236AD"/>
    <w:rsid w:val="008832F4"/>
    <w:rsid w:val="009178EB"/>
    <w:rsid w:val="0099303C"/>
    <w:rsid w:val="00AD2578"/>
    <w:rsid w:val="00AF3911"/>
    <w:rsid w:val="00AF5896"/>
    <w:rsid w:val="00B90BEE"/>
    <w:rsid w:val="00C021A6"/>
    <w:rsid w:val="00C80FB4"/>
    <w:rsid w:val="00C8389D"/>
    <w:rsid w:val="00CF78A7"/>
    <w:rsid w:val="00D863FF"/>
    <w:rsid w:val="00DB05BD"/>
    <w:rsid w:val="00DB6473"/>
    <w:rsid w:val="00E66078"/>
    <w:rsid w:val="00E849F0"/>
    <w:rsid w:val="00ED3D76"/>
    <w:rsid w:val="00F77F6F"/>
    <w:rsid w:val="00FA31C4"/>
    <w:rsid w:val="00FD295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6548"/>
  <w15:docId w15:val="{E1D72EB6-D642-4FDB-92E5-65F5894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Абзац списка1"/>
    <w:basedOn w:val="a"/>
    <w:qFormat/>
    <w:rsid w:val="001E7270"/>
    <w:pPr>
      <w:suppressAutoHyphens/>
      <w:spacing w:after="200" w:line="276" w:lineRule="auto"/>
      <w:ind w:left="720"/>
    </w:pPr>
    <w:rPr>
      <w:rFonts w:eastAsia="Times New Roman" w:cs="Times New Roman"/>
      <w:lang w:eastAsia="zh-CN"/>
    </w:rPr>
  </w:style>
  <w:style w:type="character" w:customStyle="1" w:styleId="a7">
    <w:name w:val="Абзац списка Знак"/>
    <w:link w:val="a6"/>
    <w:uiPriority w:val="34"/>
    <w:locked/>
    <w:rsid w:val="001E7270"/>
  </w:style>
  <w:style w:type="paragraph" w:customStyle="1" w:styleId="tj">
    <w:name w:val="tj"/>
    <w:basedOn w:val="a"/>
    <w:rsid w:val="00FA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ard-blue-color">
    <w:name w:val="hard-blue-color"/>
    <w:basedOn w:val="a0"/>
    <w:rsid w:val="00FA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2_08_16&amp;an=1270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kp230157?ed=2023_02_17&amp;an=1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157?ed=2023_02_17&amp;an=12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kp230157?ed=2023_02_17&amp;an=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kp230157?ed=2023_02_17&amp;an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AMUW2mX+ZUzHp/OASWEZ5kUkbkKf8pw9dw8HnsIeSHjw9ZTFDYYJ3VMyoDZS352k2yc+VBxhySgy2g0LV8rgoYsOP/yh+MztUm0FPGkJT6kLkd0dRoks7sSCm30+MqVOn5HBwnp+ou43LMzalJoT/nfjL0h/iRCrYNHA7h8YrEfIAS6Z9DvQTlufT0QgdWmkJSLfgxb7HCnhEIGN6kXlNvNucrSFluDZkw==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DELL</cp:lastModifiedBy>
  <cp:revision>24</cp:revision>
  <dcterms:created xsi:type="dcterms:W3CDTF">2022-11-18T09:22:00Z</dcterms:created>
  <dcterms:modified xsi:type="dcterms:W3CDTF">2023-03-20T18:23:00Z</dcterms:modified>
</cp:coreProperties>
</file>