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0"/>
        <w:jc w:val="right"/>
        <w:rPr>
          <w:rFonts w:ascii="Times New Roman" w:hAnsi="Times New Roman" w:eastAsia="Times New Roman" w:cs="Times New Roman"/>
          <w:b/>
          <w:color w:val="000000"/>
          <w:sz w:val="24"/>
          <w:szCs w:val="24"/>
        </w:rPr>
      </w:pPr>
    </w:p>
    <w:p>
      <w:pPr>
        <w:spacing w:after="0" w:line="240" w:lineRule="auto"/>
        <w:ind w:left="5660" w:firstLine="0"/>
        <w:jc w:val="right"/>
        <w:rPr>
          <w:rFonts w:hint="default" w:ascii="Times New Roman" w:hAnsi="Times New Roman" w:eastAsia="Times New Roman" w:cs="Times New Roman"/>
          <w:sz w:val="22"/>
          <w:szCs w:val="22"/>
        </w:rPr>
      </w:pPr>
      <w:r>
        <w:rPr>
          <w:rFonts w:hint="default" w:ascii="Times New Roman" w:hAnsi="Times New Roman" w:eastAsia="Times New Roman" w:cs="Times New Roman"/>
          <w:b/>
          <w:color w:val="000000"/>
          <w:sz w:val="22"/>
          <w:szCs w:val="22"/>
          <w:rtl w:val="0"/>
        </w:rPr>
        <w:t>ДОДАТОК  2</w:t>
      </w:r>
    </w:p>
    <w:p>
      <w:pPr>
        <w:spacing w:after="0" w:line="240" w:lineRule="auto"/>
        <w:ind w:left="5660" w:firstLine="0"/>
        <w:jc w:val="right"/>
        <w:rPr>
          <w:rFonts w:hint="default" w:ascii="Times New Roman" w:hAnsi="Times New Roman" w:eastAsia="Times New Roman" w:cs="Times New Roman"/>
          <w:b/>
          <w:bCs/>
          <w:i w:val="0"/>
          <w:iCs/>
          <w:sz w:val="22"/>
          <w:szCs w:val="22"/>
        </w:rPr>
      </w:pPr>
      <w:r>
        <w:rPr>
          <w:rFonts w:hint="default" w:ascii="Times New Roman" w:hAnsi="Times New Roman" w:eastAsia="Times New Roman" w:cs="Times New Roman"/>
          <w:b w:val="0"/>
          <w:bCs w:val="0"/>
          <w:i/>
          <w:iCs w:val="0"/>
          <w:color w:val="000000"/>
          <w:sz w:val="22"/>
          <w:szCs w:val="22"/>
          <w:rtl w:val="0"/>
        </w:rPr>
        <w:t>до тендерної документації</w:t>
      </w:r>
      <w:r>
        <w:rPr>
          <w:rFonts w:hint="default" w:ascii="Times New Roman" w:hAnsi="Times New Roman" w:eastAsia="Times New Roman" w:cs="Times New Roman"/>
          <w:b/>
          <w:bCs/>
          <w:i w:val="0"/>
          <w:iCs/>
          <w:color w:val="000000"/>
          <w:sz w:val="22"/>
          <w:szCs w:val="22"/>
          <w:rtl w:val="0"/>
        </w:rPr>
        <w:t> </w:t>
      </w:r>
    </w:p>
    <w:p>
      <w:pPr>
        <w:spacing w:before="240" w:after="0" w:line="240" w:lineRule="auto"/>
        <w:jc w:val="center"/>
        <w:rPr>
          <w:rFonts w:hint="default" w:ascii="Times New Roman" w:hAnsi="Times New Roman" w:eastAsia="Times New Roman" w:cs="Times New Roman"/>
          <w:b/>
          <w:i/>
          <w:color w:val="000000"/>
          <w:sz w:val="22"/>
          <w:szCs w:val="22"/>
        </w:rPr>
      </w:pPr>
      <w:r>
        <w:rPr>
          <w:rFonts w:hint="default" w:ascii="Times New Roman" w:hAnsi="Times New Roman" w:eastAsia="Times New Roman" w:cs="Times New Roman"/>
          <w:b/>
          <w:i/>
          <w:color w:val="000000"/>
          <w:sz w:val="22"/>
          <w:szCs w:val="22"/>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hint="default" w:ascii="Times New Roman" w:hAnsi="Times New Roman" w:eastAsia="Times New Roman" w:cs="Times New Roman"/>
          <w:b/>
          <w:i/>
          <w:sz w:val="22"/>
          <w:szCs w:val="22"/>
          <w:highlight w:val="white"/>
          <w:rtl w:val="0"/>
        </w:rPr>
      </w:pPr>
    </w:p>
    <w:p>
      <w:pPr>
        <w:spacing w:after="0" w:line="240" w:lineRule="auto"/>
        <w:jc w:val="center"/>
        <w:rPr>
          <w:rFonts w:hint="default" w:ascii="Times New Roman" w:hAnsi="Times New Roman" w:eastAsia="Times New Roman" w:cs="Times New Roman"/>
          <w:b/>
          <w:i/>
          <w:sz w:val="22"/>
          <w:szCs w:val="22"/>
          <w:highlight w:val="white"/>
          <w:rtl w:val="0"/>
        </w:rPr>
      </w:pPr>
      <w:r>
        <w:rPr>
          <w:rFonts w:hint="default" w:ascii="Times New Roman" w:hAnsi="Times New Roman" w:eastAsia="Times New Roman" w:cs="Times New Roman"/>
          <w:b/>
          <w:i/>
          <w:sz w:val="22"/>
          <w:szCs w:val="22"/>
          <w:highlight w:val="white"/>
          <w:rtl w:val="0"/>
        </w:rPr>
        <w:t>ТЕХНІЧНА СПЕЦИФІКАЦІЯ</w:t>
      </w:r>
    </w:p>
    <w:p>
      <w:pPr>
        <w:spacing w:after="0" w:line="240" w:lineRule="auto"/>
        <w:jc w:val="center"/>
        <w:rPr>
          <w:rFonts w:hint="default" w:ascii="Times New Roman" w:hAnsi="Times New Roman" w:eastAsia="Times New Roman" w:cs="Times New Roman"/>
          <w:b/>
          <w:i/>
          <w:sz w:val="22"/>
          <w:szCs w:val="22"/>
          <w:highlight w:val="white"/>
          <w:rtl w:val="0"/>
          <w:lang w:val="uk-UA"/>
        </w:rPr>
      </w:pPr>
      <w:r>
        <w:rPr>
          <w:rFonts w:hint="default" w:ascii="Times New Roman" w:hAnsi="Times New Roman" w:eastAsia="Times New Roman" w:cs="Times New Roman"/>
          <w:b/>
          <w:i/>
          <w:sz w:val="22"/>
          <w:szCs w:val="22"/>
          <w:highlight w:val="white"/>
          <w:rtl w:val="0"/>
          <w:lang w:val="uk-UA"/>
        </w:rPr>
        <w:t>об</w:t>
      </w:r>
      <w:r>
        <w:rPr>
          <w:rFonts w:hint="default" w:ascii="Times New Roman" w:hAnsi="Times New Roman" w:eastAsia="Times New Roman" w:cs="Times New Roman"/>
          <w:b/>
          <w:i/>
          <w:sz w:val="22"/>
          <w:szCs w:val="22"/>
          <w:highlight w:val="white"/>
          <w:rtl w:val="0"/>
          <w:lang w:val="en-US"/>
        </w:rPr>
        <w:t>’</w:t>
      </w:r>
      <w:r>
        <w:rPr>
          <w:rFonts w:hint="default" w:ascii="Times New Roman" w:hAnsi="Times New Roman" w:eastAsia="Times New Roman" w:cs="Times New Roman"/>
          <w:b/>
          <w:i/>
          <w:sz w:val="22"/>
          <w:szCs w:val="22"/>
          <w:highlight w:val="white"/>
          <w:rtl w:val="0"/>
          <w:lang w:val="uk-UA"/>
        </w:rPr>
        <w:t>єкту</w:t>
      </w:r>
    </w:p>
    <w:p>
      <w:pPr>
        <w:keepLines/>
        <w:autoSpaceDE w:val="0"/>
        <w:autoSpaceDN w:val="0"/>
        <w:spacing w:beforeLines="0" w:after="0" w:afterLines="0" w:line="240" w:lineRule="auto"/>
        <w:jc w:val="center"/>
        <w:rPr>
          <w:rFonts w:hint="default" w:ascii="Times New Roman" w:hAnsi="Times New Roman" w:cs="Times New Roman"/>
          <w:b w:val="0"/>
          <w:bCs/>
          <w:spacing w:val="-3"/>
          <w:sz w:val="22"/>
          <w:szCs w:val="22"/>
          <w:lang w:val="uk-UA"/>
        </w:rPr>
      </w:pPr>
      <w:r>
        <w:rPr>
          <w:rFonts w:hint="default" w:ascii="Times New Roman" w:hAnsi="Times New Roman" w:cs="Times New Roman"/>
          <w:b w:val="0"/>
          <w:bCs/>
          <w:spacing w:val="-3"/>
          <w:sz w:val="22"/>
          <w:szCs w:val="22"/>
          <w:lang w:val="uk-UA"/>
        </w:rPr>
        <w:t xml:space="preserve">“Капітальний ремонт двосхилого даху </w:t>
      </w:r>
      <w:r>
        <w:rPr>
          <w:rFonts w:hint="default" w:ascii="Times New Roman" w:hAnsi="Times New Roman" w:cs="Times New Roman"/>
          <w:b w:val="0"/>
          <w:bCs/>
          <w:spacing w:val="-3"/>
          <w:sz w:val="22"/>
          <w:szCs w:val="22"/>
        </w:rPr>
        <w:t>будівлі №</w:t>
      </w:r>
      <w:r>
        <w:rPr>
          <w:rFonts w:hint="default" w:ascii="Times New Roman" w:hAnsi="Times New Roman" w:cs="Times New Roman"/>
          <w:b w:val="0"/>
          <w:bCs/>
          <w:spacing w:val="-3"/>
          <w:sz w:val="22"/>
          <w:szCs w:val="22"/>
          <w:lang w:val="uk-UA"/>
        </w:rPr>
        <w:t>15</w:t>
      </w:r>
      <w:r>
        <w:rPr>
          <w:rFonts w:hint="default" w:ascii="Times New Roman" w:hAnsi="Times New Roman" w:cs="Times New Roman"/>
          <w:b w:val="0"/>
          <w:bCs/>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spacing w:val="-3"/>
          <w:sz w:val="22"/>
          <w:szCs w:val="22"/>
          <w:lang w:val="en-US"/>
        </w:rPr>
        <w:t xml:space="preserve"> </w:t>
      </w:r>
      <w:r>
        <w:rPr>
          <w:rFonts w:hint="default" w:ascii="Times New Roman" w:hAnsi="Times New Roman" w:cs="Times New Roman"/>
          <w:b w:val="0"/>
          <w:bCs/>
          <w:spacing w:val="-3"/>
          <w:sz w:val="22"/>
          <w:szCs w:val="22"/>
        </w:rPr>
        <w:t>адресою: вул. Спортивна,44, м.Дрогобич, Львівської області</w:t>
      </w:r>
      <w:r>
        <w:rPr>
          <w:rFonts w:hint="default" w:ascii="Times New Roman" w:hAnsi="Times New Roman" w:cs="Times New Roman"/>
          <w:b w:val="0"/>
          <w:bCs/>
          <w:spacing w:val="-3"/>
          <w:sz w:val="22"/>
          <w:szCs w:val="22"/>
          <w:lang w:val="uk-UA"/>
        </w:rPr>
        <w:t>”</w:t>
      </w:r>
    </w:p>
    <w:p>
      <w:pPr>
        <w:spacing w:after="0" w:line="240" w:lineRule="auto"/>
        <w:jc w:val="center"/>
        <w:rPr>
          <w:rFonts w:hint="default" w:ascii="Times New Roman" w:hAnsi="Times New Roman" w:eastAsia="Times New Roman" w:cs="Times New Roman"/>
          <w:b w:val="0"/>
          <w:bCs w:val="0"/>
          <w:sz w:val="22"/>
          <w:szCs w:val="22"/>
        </w:rPr>
      </w:pPr>
      <w:r>
        <w:rPr>
          <w:rFonts w:hint="default" w:ascii="Times New Roman" w:hAnsi="Times New Roman" w:eastAsia="Times New Roman" w:cs="Times New Roman"/>
          <w:b w:val="0"/>
          <w:bCs w:val="0"/>
          <w:color w:val="000000"/>
          <w:sz w:val="22"/>
          <w:szCs w:val="22"/>
        </w:rPr>
        <w:t>з</w:t>
      </w:r>
      <w:r>
        <w:rPr>
          <w:rFonts w:hint="default" w:ascii="Times New Roman" w:hAnsi="Times New Roman" w:eastAsia="Times New Roman" w:cs="Times New Roman"/>
          <w:b w:val="0"/>
          <w:bCs w:val="0"/>
          <w:sz w:val="22"/>
          <w:szCs w:val="22"/>
        </w:rPr>
        <w:t>а ДК 021:2015 “Єдиний закупівельний словник” –</w:t>
      </w:r>
    </w:p>
    <w:p>
      <w:pPr>
        <w:keepLines/>
        <w:autoSpaceDE w:val="0"/>
        <w:autoSpaceDN w:val="0"/>
        <w:spacing w:beforeLines="0" w:after="0" w:afterLines="0" w:line="240" w:lineRule="auto"/>
        <w:jc w:val="center"/>
        <w:rPr>
          <w:rFonts w:hint="default" w:ascii="Times New Roman" w:hAnsi="Times New Roman" w:cs="Times New Roman"/>
          <w:b w:val="0"/>
          <w:bCs w:val="0"/>
          <w:sz w:val="22"/>
          <w:szCs w:val="22"/>
        </w:rPr>
      </w:pPr>
      <w:r>
        <w:rPr>
          <w:rFonts w:hint="default" w:ascii="Times New Roman" w:hAnsi="Times New Roman" w:eastAsia="Times New Roman" w:cs="Times New Roman"/>
          <w:b w:val="0"/>
          <w:bCs w:val="0"/>
          <w:sz w:val="22"/>
          <w:szCs w:val="22"/>
          <w:lang w:val="uk-UA"/>
        </w:rPr>
        <w:t>4526</w:t>
      </w:r>
      <w:r>
        <w:rPr>
          <w:rFonts w:hint="default" w:ascii="Times New Roman" w:hAnsi="Times New Roman" w:eastAsia="Times New Roman" w:cs="Times New Roman"/>
          <w:b w:val="0"/>
          <w:bCs w:val="0"/>
          <w:sz w:val="22"/>
          <w:szCs w:val="22"/>
        </w:rPr>
        <w:t>0000-</w:t>
      </w:r>
      <w:r>
        <w:rPr>
          <w:rFonts w:hint="default" w:ascii="Times New Roman" w:hAnsi="Times New Roman" w:eastAsia="Times New Roman" w:cs="Times New Roman"/>
          <w:b w:val="0"/>
          <w:bCs w:val="0"/>
          <w:sz w:val="22"/>
          <w:szCs w:val="22"/>
          <w:lang w:val="uk-UA"/>
        </w:rPr>
        <w:t xml:space="preserve">7- </w:t>
      </w:r>
      <w:r>
        <w:rPr>
          <w:rFonts w:hint="default" w:ascii="Times New Roman" w:hAnsi="Times New Roman" w:cs="Times New Roman"/>
          <w:b w:val="0"/>
          <w:bCs w:val="0"/>
          <w:sz w:val="22"/>
          <w:szCs w:val="22"/>
        </w:rPr>
        <w:t>Покрівельні роботи та інші спеціалізовані будівельні роботи</w:t>
      </w:r>
    </w:p>
    <w:p>
      <w:pPr>
        <w:keepLines/>
        <w:autoSpaceDE w:val="0"/>
        <w:autoSpaceDN w:val="0"/>
        <w:spacing w:beforeLines="0" w:after="0" w:afterLines="0" w:line="240" w:lineRule="auto"/>
        <w:jc w:val="center"/>
        <w:rPr>
          <w:rFonts w:hint="default" w:ascii="Times New Roman" w:hAnsi="Times New Roman" w:cs="Times New Roman"/>
          <w:b w:val="0"/>
          <w:bCs w:val="0"/>
          <w:sz w:val="22"/>
          <w:szCs w:val="22"/>
        </w:rPr>
      </w:pPr>
    </w:p>
    <w:p>
      <w:pPr>
        <w:spacing w:after="0" w:line="240" w:lineRule="auto"/>
        <w:ind w:right="398" w:rightChars="181" w:firstLine="880" w:firstLineChars="400"/>
        <w:jc w:val="both"/>
        <w:rPr>
          <w:rFonts w:hint="default" w:ascii="Times New Roman" w:hAnsi="Times New Roman" w:eastAsia="Times New Roman" w:cs="Times New Roman"/>
          <w:b/>
          <w:bCs/>
          <w:i/>
          <w:iCs w:val="0"/>
          <w:sz w:val="22"/>
          <w:szCs w:val="22"/>
          <w:highlight w:val="white"/>
          <w:lang w:val="uk-UA"/>
        </w:rPr>
      </w:pPr>
      <w:r>
        <w:rPr>
          <w:rFonts w:hint="default" w:ascii="Times New Roman" w:hAnsi="Times New Roman" w:eastAsia="Times New Roman" w:cs="Times New Roman"/>
          <w:b/>
          <w:bCs/>
          <w:i/>
          <w:iCs w:val="0"/>
          <w:sz w:val="22"/>
          <w:szCs w:val="22"/>
          <w:highlight w:val="white"/>
          <w:lang w:val="uk-UA"/>
        </w:rPr>
        <w:t>Клас наслідків СС1 - незначні наслідки</w:t>
      </w:r>
    </w:p>
    <w:p>
      <w:pPr>
        <w:spacing w:after="0" w:line="240" w:lineRule="auto"/>
        <w:ind w:left="0" w:leftChars="0" w:right="-40" w:rightChars="-18" w:firstLine="883" w:firstLineChars="400"/>
        <w:jc w:val="center"/>
        <w:rPr>
          <w:rFonts w:hint="default" w:ascii="Times New Roman" w:hAnsi="Times New Roman" w:eastAsia="SimSun" w:cs="Times New Roman"/>
          <w:b/>
          <w:bCs/>
          <w:i w:val="0"/>
          <w:iCs/>
          <w:sz w:val="22"/>
          <w:szCs w:val="22"/>
          <w:shd w:val="clear" w:color="auto" w:fill="FFFFFF"/>
          <w:lang w:val="uk-UA"/>
        </w:rPr>
      </w:pPr>
      <w:r>
        <w:rPr>
          <w:rFonts w:hint="default" w:ascii="Times New Roman" w:hAnsi="Times New Roman" w:eastAsia="SimSun" w:cs="Times New Roman"/>
          <w:b/>
          <w:bCs/>
          <w:i w:val="0"/>
          <w:iCs/>
          <w:sz w:val="22"/>
          <w:szCs w:val="22"/>
          <w:shd w:val="clear" w:color="auto" w:fill="FFFFFF"/>
          <w:lang w:val="uk-UA"/>
        </w:rPr>
        <w:t>Відомість обсягів робіт</w:t>
      </w:r>
    </w:p>
    <w:tbl>
      <w:tblPr>
        <w:tblStyle w:val="9"/>
        <w:tblW w:w="976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1"/>
        <w:gridCol w:w="6260"/>
        <w:gridCol w:w="151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п/п</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Найменування робіт та витрат</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 xml:space="preserve"> </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Одиниця</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виміру</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Кількість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single"/>
              </w:rPr>
            </w:pPr>
            <w:r>
              <w:rPr>
                <w:rFonts w:hint="default" w:ascii="Times New Roman" w:hAnsi="Times New Roman" w:eastAsia="Arial Cyr" w:cs="Times New Roman"/>
                <w:i w:val="0"/>
                <w:iCs w:val="0"/>
                <w:color w:val="000000"/>
                <w:kern w:val="0"/>
                <w:sz w:val="22"/>
                <w:szCs w:val="22"/>
                <w:u w:val="single"/>
                <w:lang w:val="en-US" w:eastAsia="zh-CN" w:bidi="ar"/>
              </w:rPr>
              <w:t>Локальний кошторис 02-01-01 на капітальний ремонт</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двосхилого даху будівлі №15 "Гараж" 2 Спеціального</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центру швидкого реагування Державної служби України</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з надзвичайних ситуацій за адресою: вул. Спортивна,44,</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м.Дрогобич, Львівської області</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кам'яної кладки простих стін (парапет) із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цегли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покриттів покрівлі з хвилястих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азбестоцементних листів</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лат [решетування] з дощок з прозорами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підшивки покрівлі із струганих дощок</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крокв зі стояками та підкосами з брусів 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колод</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дерев'яних мауерлатів</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стільця, крокв і мауерлатів</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highlight w:val="none"/>
                <w:u w:val="none"/>
              </w:rPr>
            </w:pPr>
            <w:r>
              <w:rPr>
                <w:rFonts w:hint="default" w:ascii="Times New Roman" w:hAnsi="Times New Roman" w:eastAsia="Arial Cyr" w:cs="Times New Roman"/>
                <w:i w:val="0"/>
                <w:iCs w:val="0"/>
                <w:color w:val="000000"/>
                <w:kern w:val="0"/>
                <w:sz w:val="22"/>
                <w:szCs w:val="22"/>
                <w:highlight w:val="none"/>
                <w:u w:val="none"/>
                <w:lang w:val="en-US" w:eastAsia="zh-CN" w:bidi="ar"/>
              </w:rPr>
              <w:t>8</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highlight w:val="none"/>
                <w:u w:val="none"/>
              </w:rPr>
            </w:pPr>
            <w:r>
              <w:rPr>
                <w:rFonts w:hint="default" w:ascii="Times New Roman" w:hAnsi="Times New Roman" w:eastAsia="Arial Cyr" w:cs="Times New Roman"/>
                <w:i w:val="0"/>
                <w:iCs w:val="0"/>
                <w:color w:val="000000"/>
                <w:kern w:val="0"/>
                <w:sz w:val="22"/>
                <w:szCs w:val="22"/>
                <w:highlight w:val="none"/>
                <w:u w:val="none"/>
                <w:lang w:val="en-US" w:eastAsia="zh-CN" w:bidi="ar"/>
              </w:rPr>
              <w:t>Улаштування лат [решетування] з прозорами із брусків</w:t>
            </w:r>
            <w:r>
              <w:rPr>
                <w:rFonts w:hint="default" w:ascii="Times New Roman" w:hAnsi="Times New Roman" w:eastAsia="Arial Cyr" w:cs="Times New Roman"/>
                <w:i w:val="0"/>
                <w:iCs w:val="0"/>
                <w:color w:val="000000"/>
                <w:kern w:val="0"/>
                <w:sz w:val="22"/>
                <w:szCs w:val="22"/>
                <w:highlight w:val="none"/>
                <w:u w:val="none"/>
                <w:lang w:val="en-US" w:eastAsia="zh-CN" w:bidi="ar"/>
              </w:rPr>
              <w:br w:type="textWrapping"/>
            </w:r>
            <w:r>
              <w:rPr>
                <w:rFonts w:hint="default" w:ascii="Times New Roman" w:hAnsi="Times New Roman" w:eastAsia="Arial Cyr" w:cs="Times New Roman"/>
                <w:i w:val="0"/>
                <w:iCs w:val="0"/>
                <w:color w:val="000000"/>
                <w:kern w:val="0"/>
                <w:sz w:val="22"/>
                <w:szCs w:val="22"/>
                <w:highlight w:val="none"/>
                <w:u w:val="none"/>
                <w:lang w:val="en-US" w:eastAsia="zh-CN" w:bidi="ar"/>
              </w:rPr>
              <w:t>під покрівлю з профнастилу</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highlight w:val="none"/>
                <w:u w:val="none"/>
              </w:rPr>
            </w:pPr>
            <w:r>
              <w:rPr>
                <w:rFonts w:hint="default" w:ascii="Times New Roman" w:hAnsi="Times New Roman" w:eastAsia="Arial Cyr" w:cs="Times New Roman"/>
                <w:i w:val="0"/>
                <w:iCs w:val="0"/>
                <w:color w:val="000000"/>
                <w:kern w:val="0"/>
                <w:sz w:val="22"/>
                <w:szCs w:val="22"/>
                <w:highlight w:val="none"/>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highlight w:val="none"/>
                <w:u w:val="none"/>
              </w:rPr>
            </w:pPr>
            <w:r>
              <w:rPr>
                <w:rFonts w:hint="default" w:ascii="Times New Roman" w:hAnsi="Times New Roman" w:eastAsia="Arial Cyr" w:cs="Times New Roman"/>
                <w:i w:val="0"/>
                <w:iCs w:val="0"/>
                <w:color w:val="000000"/>
                <w:kern w:val="0"/>
                <w:sz w:val="22"/>
                <w:szCs w:val="22"/>
                <w:highlight w:val="none"/>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покриття з профнастилу</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Профнастил ТП-20 0,5мм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Коньок</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Снігозатримувач</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Самонарізи д/металу (100шт)</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пач.</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Ущільнювач коньковий (підконькова стрічка) 230,0ммх5м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каркасу під облицювання підшивки</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покрівлі сталлю покрівельною</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підшивки покрівлі сталлю покрівельною по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дереву</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Профнастил ПС-8 0,45мм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Самонарізи д/металу (100шт)</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пач.</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19</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капельника з листової сталі</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Капельник</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22</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 жолобів</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23</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Жолоб пластиковий 125мм (3м)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жолоба 125мм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Кронштейн жолоба 125мм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Заглушка жолоба права/ліва 125мм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Турбошурупи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28</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Навішування водостічних труб, колін, відливів і лійок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готових елементів</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Лійка 125мм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Водостічна труба 90мм (3м)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31</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труби 90мм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32</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Коліно труби.90мм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33</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Хомут труби 90 з гаком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каркасу дерев'яного</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Обшивання каркасних стін плитами USB</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Теплоізоляція виробами з пінопласту насухо</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Опорядження фасадів клеєвим розчином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Сітка армувальна</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та розбирання зовнішніх металевих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трубчастих інвентарних риштувань, висота риштувань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до 16 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40</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Навантаження сміття вручну</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41</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Перевезення сміття до 30 км</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т</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70,1558</w:t>
            </w:r>
          </w:p>
        </w:tc>
      </w:tr>
    </w:tbl>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rPr>
          <w:rFonts w:ascii="Times New Roman" w:hAnsi="Times New Roman" w:eastAsia="Times New Roman" w:cs="Times New Roman"/>
          <w:i/>
          <w:sz w:val="24"/>
          <w:szCs w:val="24"/>
        </w:rPr>
      </w:pPr>
    </w:p>
    <w:p>
      <w:pPr>
        <w:spacing w:after="0" w:line="240" w:lineRule="auto"/>
        <w:jc w:val="center"/>
        <w:rPr>
          <w:rFonts w:hint="default" w:ascii="Times New Roman" w:hAnsi="Times New Roman" w:eastAsia="Times New Roman" w:cs="Times New Roman"/>
          <w:b/>
          <w:bCs/>
          <w:i w:val="0"/>
          <w:iCs/>
          <w:color w:val="auto"/>
          <w:sz w:val="24"/>
          <w:szCs w:val="24"/>
          <w:lang w:val="uk-UA"/>
        </w:rPr>
      </w:pPr>
      <w:r>
        <w:rPr>
          <w:rFonts w:ascii="Times New Roman" w:hAnsi="Times New Roman" w:eastAsia="Times New Roman" w:cs="Times New Roman"/>
          <w:b/>
          <w:bCs/>
          <w:i w:val="0"/>
          <w:iCs/>
          <w:color w:val="auto"/>
          <w:sz w:val="24"/>
          <w:szCs w:val="24"/>
          <w:lang w:val="uk-UA"/>
        </w:rPr>
        <w:t>Відомість</w:t>
      </w:r>
      <w:r>
        <w:rPr>
          <w:rFonts w:hint="default" w:ascii="Times New Roman" w:hAnsi="Times New Roman" w:eastAsia="Times New Roman" w:cs="Times New Roman"/>
          <w:b/>
          <w:bCs/>
          <w:i w:val="0"/>
          <w:iCs/>
          <w:color w:val="auto"/>
          <w:sz w:val="24"/>
          <w:szCs w:val="24"/>
          <w:lang w:val="uk-UA"/>
        </w:rPr>
        <w:t xml:space="preserve"> ресурсів</w:t>
      </w:r>
    </w:p>
    <w:tbl>
      <w:tblPr>
        <w:tblStyle w:val="9"/>
        <w:tblW w:w="979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5"/>
        <w:gridCol w:w="1476"/>
        <w:gridCol w:w="4750"/>
        <w:gridCol w:w="1510"/>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Ч.ч.</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Шифр ресурсу</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Найменування </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Одиниця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виміру</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Кількість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 Витрати труда</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робітників-будівельників</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5207,84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 що виконуються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робітниками-будівельниками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керуванням та обслуговуванням машин</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ланки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 xml:space="preserve">керуванням та обслуговуванням машин </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керуванням та обслуговуванням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автотранспорту при перевезенні ґрунту 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будівельного сміття</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робітників, заробітна плата яких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враховується в складі:</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6.1</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загальновиробничих витрат</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637,81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622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Разом  кошторисна трудомісткість</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5958,43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62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II. Будівельні машини і механізми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КБМ205-101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Компресори пересувні з двигуном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внутрішнього згоряння, тиск до 686 кПа [7</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ат], продуктивність 2,2 м3/хв</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5,67238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КБМ202-970</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Кран переносний, вантажопідйомність 1 т</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КБМ233-803</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Молотки відбійні пневматичні, при роботі від</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пересувних компресорних станцій</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5,67238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КБМ203-850</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Навантажувачі одноковшеві,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1 т</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2,55872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КБМ203-1080</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Підіймачі щоглові будівельні,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0,5 т</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С311-30-М</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Перевезення сміття до 30 км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b/>
                <w:bCs/>
                <w:i w:val="0"/>
                <w:iCs w:val="0"/>
                <w:color w:val="000000"/>
                <w:sz w:val="22"/>
                <w:szCs w:val="22"/>
                <w:u w:val="none"/>
              </w:rPr>
            </w:pPr>
            <w:r>
              <w:rPr>
                <w:rFonts w:hint="default" w:ascii="Times New Roman" w:hAnsi="Times New Roman" w:eastAsia="Arial Cyr" w:cs="Times New Roman"/>
                <w:b/>
                <w:bCs/>
                <w:i w:val="0"/>
                <w:iCs w:val="0"/>
                <w:color w:val="000000"/>
                <w:kern w:val="0"/>
                <w:sz w:val="22"/>
                <w:szCs w:val="22"/>
                <w:u w:val="none"/>
                <w:lang w:val="en-US" w:eastAsia="zh-CN" w:bidi="ar"/>
              </w:rPr>
              <w:t xml:space="preserve"> Разом по розділу II</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b/>
                <w:bCs/>
                <w:i w:val="0"/>
                <w:iCs w:val="0"/>
                <w:color w:val="000000"/>
                <w:sz w:val="22"/>
                <w:szCs w:val="22"/>
                <w:u w:val="none"/>
                <w:lang w:val="uk-UA"/>
              </w:rPr>
            </w:pPr>
            <w:r>
              <w:rPr>
                <w:rFonts w:hint="default" w:ascii="Times New Roman" w:hAnsi="Times New Roman" w:eastAsia="Arial Cyr" w:cs="Times New Roman"/>
                <w:b/>
                <w:bCs/>
                <w:i w:val="0"/>
                <w:iCs w:val="0"/>
                <w:color w:val="000000"/>
                <w:sz w:val="22"/>
                <w:szCs w:val="22"/>
                <w:u w:val="none"/>
                <w:lang w:val="uk-UA"/>
              </w:rPr>
              <w:t>грн.</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b/>
                <w:bCs/>
                <w:i w:val="0"/>
                <w:iCs w:val="0"/>
                <w:color w:val="000000"/>
                <w:sz w:val="22"/>
                <w:szCs w:val="22"/>
                <w:u w:val="none"/>
              </w:rPr>
            </w:pPr>
            <w:r>
              <w:rPr>
                <w:rFonts w:hint="default" w:ascii="Times New Roman" w:hAnsi="Times New Roman" w:eastAsia="Arial Cyr" w:cs="Times New Roman"/>
                <w:b/>
                <w:bCs/>
                <w:i w:val="0"/>
                <w:iCs w:val="0"/>
                <w:color w:val="000000"/>
                <w:kern w:val="0"/>
                <w:sz w:val="22"/>
                <w:szCs w:val="22"/>
                <w:u w:val="none"/>
                <w:lang w:val="en-US" w:eastAsia="zh-CN" w:bidi="ar"/>
              </w:rPr>
              <w:t xml:space="preserve">      в тому числі енергоносії:</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b/>
                <w:bCs/>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Дизельне паливо</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Стиснене повітря</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393,096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Гідравлічна рідина</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Будiвельнi машини, врахованi в складi</w:t>
            </w:r>
            <w:r>
              <w:rPr>
                <w:rFonts w:hint="default" w:ascii="Times New Roman" w:hAnsi="Times New Roman" w:eastAsia="Arial Cyr" w:cs="Times New Roman"/>
                <w:b/>
                <w:bCs/>
                <w:i w:val="0"/>
                <w:iCs w:val="0"/>
                <w:color w:val="000000"/>
                <w:kern w:val="0"/>
                <w:sz w:val="22"/>
                <w:szCs w:val="22"/>
                <w:u w:val="single"/>
                <w:lang w:val="en-US" w:eastAsia="zh-CN" w:bidi="ar"/>
              </w:rPr>
              <w:br w:type="textWrapping"/>
            </w:r>
            <w:r>
              <w:rPr>
                <w:rFonts w:hint="default" w:ascii="Times New Roman" w:hAnsi="Times New Roman" w:eastAsia="Arial Cyr" w:cs="Times New Roman"/>
                <w:b/>
                <w:bCs/>
                <w:i w:val="0"/>
                <w:iCs w:val="0"/>
                <w:color w:val="000000"/>
                <w:kern w:val="0"/>
                <w:sz w:val="22"/>
                <w:szCs w:val="22"/>
                <w:u w:val="single"/>
                <w:lang w:val="en-US" w:eastAsia="zh-CN" w:bidi="ar"/>
              </w:rPr>
              <w:t>загальновиробничих витрат</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КБМ270-115</w:t>
            </w: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Дрилі електричні</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КБМ270-90</w:t>
            </w: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Пилка дискова електрична</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0,6912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III. Будівельні матеріали, вироби і</w:t>
            </w:r>
            <w:r>
              <w:rPr>
                <w:rFonts w:hint="default" w:ascii="Times New Roman" w:hAnsi="Times New Roman" w:eastAsia="Arial Cyr" w:cs="Times New Roman"/>
                <w:b/>
                <w:bCs/>
                <w:i w:val="0"/>
                <w:iCs w:val="0"/>
                <w:color w:val="000000"/>
                <w:kern w:val="0"/>
                <w:sz w:val="22"/>
                <w:szCs w:val="22"/>
                <w:u w:val="single"/>
                <w:lang w:val="en-US" w:eastAsia="zh-CN" w:bidi="ar"/>
              </w:rPr>
              <w:br w:type="textWrapping"/>
            </w:r>
            <w:r>
              <w:rPr>
                <w:rFonts w:hint="default" w:ascii="Times New Roman" w:hAnsi="Times New Roman" w:eastAsia="Arial Cyr" w:cs="Times New Roman"/>
                <w:b/>
                <w:bCs/>
                <w:i w:val="0"/>
                <w:iCs w:val="0"/>
                <w:color w:val="000000"/>
                <w:kern w:val="0"/>
                <w:sz w:val="22"/>
                <w:szCs w:val="22"/>
                <w:u w:val="single"/>
                <w:lang w:val="en-US" w:eastAsia="zh-CN" w:bidi="ar"/>
              </w:rPr>
              <w:t>комплекти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+С111-1624-2</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Ґрунтовка глибокого проникнення</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&amp;С11-1434-1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Водостічна труба 90мм (3м)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+С123-521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Дерев'яні деталі риштувань</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0,067275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&amp;С111-32-12-</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ИГН</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варіант 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19</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&amp;С1-1434-1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Жолоб пластиковий 125мм (3м)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&amp;С1-1434-7</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Заглушка жолоба права/ліва 125мм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&amp;С111-1-234</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Капельник</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22</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&amp;С11-4-1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Коліно труби.90мм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23</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&amp;С113-1434-1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Коньок</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&amp;С1-1434-5</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Кронштейн жолоба 125мм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&amp;С113-1434-8</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Лійка 125мм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&amp;С1-1434-3</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жолоба 125мм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&amp;С1-1434-10</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труби 90мм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28</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+С111-1604</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Папір шліфувальний</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+С1113-292</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Паста антисептична</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&amp;С112-46-1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Пиломатеріали обрізні</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31</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&amp;С111-56-141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Плита USB товщ.10мм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32</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&amp;С114-97-1-</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3Н</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Плити теплоiзоляцiйнi з пiнопласту</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полiстирольного</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33</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+С111-782</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Поковки з квадратних заготовок, маса 1,8 кг</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&amp;С1545-18-18</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Профнастил ПС-8 0,45мм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&amp;С1545-1-11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Профнастил ТП-20 0,5мм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&amp;С112-46-2</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Рейка (обрешітка)</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26,3808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&amp;С12-71-984</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Сітка армувальна</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&amp;С111-1849-</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89</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варіант 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Самонарізи д/металу (100шт)</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пач.</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&amp;С113-143-32</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Снігозатримувач</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+С111-1843</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Сталеві деталі риштувань</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0,32292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41</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&amp;С12-71-98-5</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Суміш клейова фасадна</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42</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&amp;С111-3-981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Турбошурупи</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43</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&amp;С111-34-123</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Ущільнювач коньковий (підконькова стрічка)</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230,0ммх5м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&amp;С12-1-1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Хомут труби 90 з гаком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&amp;С111-31-78</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Цвяхи</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тн</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0,131076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+С111-1853-3</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Цвяхи будівельні 3,0х80 мм</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Енергоносiї машин, врахованих в складi</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загальновиробничих витрат</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47</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С1999-9001</w:t>
            </w:r>
          </w:p>
        </w:tc>
        <w:tc>
          <w:tcPr>
            <w:tcW w:w="475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51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14,8234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51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b/>
                <w:bCs/>
                <w:i w:val="0"/>
                <w:iCs w:val="0"/>
                <w:color w:val="000000"/>
                <w:sz w:val="22"/>
                <w:szCs w:val="22"/>
                <w:u w:val="none"/>
              </w:rPr>
            </w:pPr>
            <w:r>
              <w:rPr>
                <w:rFonts w:hint="default" w:ascii="Times New Roman" w:hAnsi="Times New Roman" w:eastAsia="Arial Cyr" w:cs="Times New Roman"/>
                <w:b/>
                <w:bCs/>
                <w:i w:val="0"/>
                <w:iCs w:val="0"/>
                <w:color w:val="000000"/>
                <w:kern w:val="0"/>
                <w:sz w:val="22"/>
                <w:szCs w:val="22"/>
                <w:u w:val="none"/>
                <w:lang w:val="en-US" w:eastAsia="zh-CN" w:bidi="ar"/>
              </w:rPr>
              <w:t xml:space="preserve"> Разом по розділу III</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b/>
                <w:bCs/>
                <w:i w:val="0"/>
                <w:iCs w:val="0"/>
                <w:color w:val="000000"/>
                <w:sz w:val="22"/>
                <w:szCs w:val="22"/>
                <w:u w:val="none"/>
              </w:rPr>
            </w:pPr>
            <w:r>
              <w:rPr>
                <w:rFonts w:hint="default" w:ascii="Times New Roman" w:hAnsi="Times New Roman" w:eastAsia="Arial Cyr" w:cs="Times New Roman"/>
                <w:b/>
                <w:bCs/>
                <w:i w:val="0"/>
                <w:iCs w:val="0"/>
                <w:color w:val="000000"/>
                <w:kern w:val="0"/>
                <w:sz w:val="22"/>
                <w:szCs w:val="22"/>
                <w:u w:val="none"/>
                <w:lang w:val="en-US" w:eastAsia="zh-CN" w:bidi="ar"/>
              </w:rPr>
              <w:t>грн.</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b/>
                <w:bCs/>
                <w:i w:val="0"/>
                <w:iCs w:val="0"/>
                <w:color w:val="000000"/>
                <w:sz w:val="22"/>
                <w:szCs w:val="22"/>
                <w:u w:val="none"/>
              </w:rPr>
            </w:pPr>
            <w:r>
              <w:rPr>
                <w:rFonts w:hint="default" w:ascii="Times New Roman" w:hAnsi="Times New Roman" w:eastAsia="Arial Cyr" w:cs="Times New Roman"/>
                <w:b/>
                <w:bCs/>
                <w:i w:val="0"/>
                <w:iCs w:val="0"/>
                <w:color w:val="000000"/>
                <w:kern w:val="0"/>
                <w:sz w:val="22"/>
                <w:szCs w:val="22"/>
                <w:u w:val="none"/>
                <w:lang w:val="en-US" w:eastAsia="zh-CN" w:bidi="ar"/>
              </w:rPr>
              <w:t>Підсумкові витрати енергоносіїв</w:t>
            </w:r>
            <w:r>
              <w:rPr>
                <w:rFonts w:hint="default" w:ascii="Times New Roman" w:hAnsi="Times New Roman" w:eastAsia="Arial Cyr" w:cs="Times New Roman"/>
                <w:b/>
                <w:bCs/>
                <w:i w:val="0"/>
                <w:iCs w:val="0"/>
                <w:color w:val="000000"/>
                <w:kern w:val="0"/>
                <w:sz w:val="22"/>
                <w:szCs w:val="22"/>
                <w:u w:val="none"/>
                <w:lang w:val="en-US" w:eastAsia="zh-CN" w:bidi="ar"/>
              </w:rPr>
              <w:br w:type="textWrapping"/>
            </w:r>
            <w:r>
              <w:rPr>
                <w:rFonts w:hint="default" w:ascii="Times New Roman" w:hAnsi="Times New Roman" w:eastAsia="Arial Cyr" w:cs="Times New Roman"/>
                <w:b/>
                <w:bCs/>
                <w:i w:val="0"/>
                <w:iCs w:val="0"/>
                <w:color w:val="000000"/>
                <w:kern w:val="0"/>
                <w:sz w:val="22"/>
                <w:szCs w:val="22"/>
                <w:u w:val="none"/>
                <w:lang w:val="en-US" w:eastAsia="zh-CN" w:bidi="ar"/>
              </w:rPr>
              <w:t>для усіх машин</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b/>
                <w:bCs/>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Стиснене повітря</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393,096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Гідравлічна рідина</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Дизельне паливо</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Довідкові дані</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4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Будівельне сміття</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70,1558</w:t>
            </w:r>
          </w:p>
        </w:tc>
      </w:tr>
    </w:tbl>
    <w:p>
      <w:pPr>
        <w:spacing w:after="0" w:line="240" w:lineRule="auto"/>
        <w:rPr>
          <w:rFonts w:ascii="Times New Roman" w:hAnsi="Times New Roman" w:eastAsia="Times New Roman" w:cs="Times New Roman"/>
          <w:i/>
          <w:sz w:val="24"/>
          <w:szCs w:val="24"/>
        </w:rPr>
      </w:pPr>
    </w:p>
    <w:p>
      <w:pPr>
        <w:spacing w:after="0" w:line="240" w:lineRule="auto"/>
        <w:jc w:val="both"/>
        <w:rPr>
          <w:rFonts w:ascii="Times New Roman" w:hAnsi="Times New Roman" w:eastAsia="Times New Roman" w:cs="Times New Roman"/>
          <w:color w:val="auto"/>
          <w:sz w:val="22"/>
          <w:szCs w:val="22"/>
          <w:highlight w:val="none"/>
          <w:rtl w:val="0"/>
        </w:rPr>
      </w:pPr>
    </w:p>
    <w:p>
      <w:p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rPr>
        <w:t>З метою одержання всієї інформації, яка може бути необхідною для підготовки тендерної пропозиції та підписання договору, Учасникам пропонується:</w:t>
      </w:r>
    </w:p>
    <w:p>
      <w:pPr>
        <w:numPr>
          <w:ilvl w:val="0"/>
          <w:numId w:val="0"/>
        </w:num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lang w:val="uk-UA"/>
        </w:rPr>
        <w:t xml:space="preserve">- </w:t>
      </w:r>
      <w:r>
        <w:rPr>
          <w:rFonts w:hint="default" w:ascii="Times New Roman" w:hAnsi="Times New Roman" w:eastAsia="Times New Roman" w:cs="Times New Roman"/>
          <w:color w:val="auto"/>
          <w:sz w:val="22"/>
          <w:szCs w:val="22"/>
          <w:highlight w:val="none"/>
          <w:rtl w:val="0"/>
        </w:rPr>
        <w:t xml:space="preserve">обстежити об’єкт, на якому мають бути виконані роботи </w:t>
      </w:r>
      <w:r>
        <w:rPr>
          <w:rFonts w:hint="default" w:ascii="Times New Roman" w:hAnsi="Times New Roman" w:eastAsia="Times New Roman" w:cs="Times New Roman"/>
          <w:i/>
          <w:color w:val="auto"/>
          <w:sz w:val="22"/>
          <w:szCs w:val="22"/>
          <w:highlight w:val="none"/>
          <w:rtl w:val="0"/>
        </w:rPr>
        <w:t xml:space="preserve"> (за бажанням)</w:t>
      </w:r>
      <w:r>
        <w:rPr>
          <w:rFonts w:hint="default" w:ascii="Times New Roman" w:hAnsi="Times New Roman" w:eastAsia="Times New Roman" w:cs="Times New Roman"/>
          <w:color w:val="auto"/>
          <w:sz w:val="22"/>
          <w:szCs w:val="22"/>
          <w:highlight w:val="none"/>
          <w:rtl w:val="0"/>
        </w:rPr>
        <w:t>;</w:t>
      </w:r>
    </w:p>
    <w:p>
      <w:pPr>
        <w:numPr>
          <w:ilvl w:val="0"/>
          <w:numId w:val="0"/>
        </w:num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lang w:val="uk-UA"/>
        </w:rPr>
        <w:t xml:space="preserve">- </w:t>
      </w:r>
      <w:r>
        <w:rPr>
          <w:rFonts w:hint="default" w:ascii="Times New Roman" w:hAnsi="Times New Roman" w:eastAsia="Times New Roman" w:cs="Times New Roman"/>
          <w:color w:val="auto"/>
          <w:sz w:val="22"/>
          <w:szCs w:val="22"/>
          <w:highlight w:val="none"/>
          <w:rtl w:val="0"/>
        </w:rPr>
        <w:t xml:space="preserve">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r>
        <w:rPr>
          <w:rFonts w:hint="default" w:ascii="Times New Roman" w:hAnsi="Times New Roman" w:eastAsia="Times New Roman" w:cs="Times New Roman"/>
          <w:i/>
          <w:color w:val="auto"/>
          <w:sz w:val="22"/>
          <w:szCs w:val="22"/>
          <w:highlight w:val="none"/>
          <w:rtl w:val="0"/>
        </w:rPr>
        <w:t>(за бажанням).</w:t>
      </w:r>
      <w:r>
        <w:rPr>
          <w:rFonts w:hint="default" w:ascii="Times New Roman" w:hAnsi="Times New Roman" w:eastAsia="Times New Roman" w:cs="Times New Roman"/>
          <w:color w:val="auto"/>
          <w:sz w:val="22"/>
          <w:szCs w:val="22"/>
          <w:highlight w:val="none"/>
          <w:rtl w:val="0"/>
        </w:rPr>
        <w:t xml:space="preserve"> </w:t>
      </w:r>
    </w:p>
    <w:p>
      <w:pPr>
        <w:shd w:val="clear" w:fill="FFFFFF"/>
        <w:spacing w:after="0" w:line="240" w:lineRule="auto"/>
        <w:ind w:left="0" w:firstLine="0"/>
        <w:jc w:val="both"/>
        <w:rPr>
          <w:rFonts w:hint="default" w:ascii="Times New Roman" w:hAnsi="Times New Roman" w:eastAsia="SimSun" w:cs="Times New Roman"/>
          <w:i w:val="0"/>
          <w:iCs w:val="0"/>
          <w:caps w:val="0"/>
          <w:color w:val="auto"/>
          <w:spacing w:val="0"/>
          <w:sz w:val="22"/>
          <w:szCs w:val="22"/>
          <w:highlight w:val="none"/>
        </w:rPr>
      </w:pPr>
      <w:r>
        <w:rPr>
          <w:rFonts w:hint="default" w:ascii="Times New Roman" w:hAnsi="Times New Roman" w:eastAsia="Times New Roman" w:cs="Times New Roman"/>
          <w:color w:val="auto"/>
          <w:sz w:val="22"/>
          <w:szCs w:val="22"/>
          <w:highlight w:val="none"/>
          <w:rtl w:val="0"/>
        </w:rPr>
        <w:t xml:space="preserve">Витрати, пов’язані з такими відвідуваннями та копіюваннями вищезазначеної додаткової технічної документації, покладаються на учасника. </w:t>
      </w:r>
    </w:p>
    <w:p>
      <w:pPr>
        <w:shd w:val="clear" w:fill="FFFFFF"/>
        <w:spacing w:after="0" w:line="240" w:lineRule="auto"/>
        <w:ind w:left="0" w:firstLine="0"/>
        <w:jc w:val="both"/>
        <w:rPr>
          <w:rFonts w:hint="default" w:ascii="Times New Roman" w:hAnsi="Times New Roman" w:eastAsia="SimSun" w:cs="Times New Roman"/>
          <w:i w:val="0"/>
          <w:iCs w:val="0"/>
          <w:caps w:val="0"/>
          <w:color w:val="auto"/>
          <w:spacing w:val="0"/>
          <w:sz w:val="22"/>
          <w:szCs w:val="22"/>
          <w:lang w:val="uk-UA"/>
        </w:rPr>
      </w:pPr>
      <w:r>
        <w:rPr>
          <w:rFonts w:hint="default" w:ascii="Times New Roman" w:hAnsi="Times New Roman" w:eastAsia="SimSun" w:cs="Times New Roman"/>
          <w:i w:val="0"/>
          <w:iCs w:val="0"/>
          <w:caps w:val="0"/>
          <w:color w:val="auto"/>
          <w:spacing w:val="0"/>
          <w:sz w:val="22"/>
          <w:szCs w:val="22"/>
          <w:lang w:val="uk-UA"/>
        </w:rPr>
        <w:t>У</w:t>
      </w:r>
      <w:r>
        <w:rPr>
          <w:rFonts w:hint="default" w:ascii="Times New Roman" w:hAnsi="Times New Roman" w:eastAsia="SimSun" w:cs="Times New Roman"/>
          <w:i w:val="0"/>
          <w:iCs w:val="0"/>
          <w:caps w:val="0"/>
          <w:color w:val="auto"/>
          <w:spacing w:val="0"/>
          <w:sz w:val="22"/>
          <w:szCs w:val="22"/>
        </w:rPr>
        <w:t>часник підтверджує відповідність своєї пропозиції технічним, якісним</w:t>
      </w:r>
      <w:r>
        <w:rPr>
          <w:rFonts w:hint="default" w:ascii="Times New Roman" w:hAnsi="Times New Roman" w:eastAsia="SimSun" w:cs="Times New Roman"/>
          <w:i w:val="0"/>
          <w:iCs w:val="0"/>
          <w:caps w:val="0"/>
          <w:color w:val="auto"/>
          <w:spacing w:val="0"/>
          <w:sz w:val="22"/>
          <w:szCs w:val="22"/>
          <w:lang w:val="uk-UA"/>
        </w:rPr>
        <w:t xml:space="preserve"> та</w:t>
      </w:r>
      <w:r>
        <w:rPr>
          <w:rFonts w:hint="default" w:ascii="Times New Roman" w:hAnsi="Times New Roman" w:eastAsia="SimSun" w:cs="Times New Roman"/>
          <w:i w:val="0"/>
          <w:iCs w:val="0"/>
          <w:caps w:val="0"/>
          <w:color w:val="auto"/>
          <w:spacing w:val="0"/>
          <w:sz w:val="22"/>
          <w:szCs w:val="22"/>
        </w:rPr>
        <w:t xml:space="preserve"> кількісним</w:t>
      </w:r>
      <w:r>
        <w:rPr>
          <w:rFonts w:hint="default" w:ascii="Times New Roman" w:hAnsi="Times New Roman" w:eastAsia="SimSun" w:cs="Times New Roman"/>
          <w:i w:val="0"/>
          <w:iCs w:val="0"/>
          <w:caps w:val="0"/>
          <w:color w:val="auto"/>
          <w:spacing w:val="0"/>
          <w:sz w:val="22"/>
          <w:szCs w:val="22"/>
          <w:lang w:val="uk-UA"/>
        </w:rPr>
        <w:t xml:space="preserve"> </w:t>
      </w:r>
      <w:r>
        <w:rPr>
          <w:rFonts w:hint="default" w:ascii="Times New Roman" w:hAnsi="Times New Roman" w:eastAsia="SimSun" w:cs="Times New Roman"/>
          <w:i w:val="0"/>
          <w:iCs w:val="0"/>
          <w:caps w:val="0"/>
          <w:color w:val="auto"/>
          <w:spacing w:val="0"/>
          <w:sz w:val="22"/>
          <w:szCs w:val="22"/>
        </w:rPr>
        <w:t>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r>
        <w:rPr>
          <w:rFonts w:hint="default" w:ascii="Times New Roman" w:hAnsi="Times New Roman" w:eastAsia="SimSun" w:cs="Times New Roman"/>
          <w:i w:val="0"/>
          <w:iCs w:val="0"/>
          <w:caps w:val="0"/>
          <w:color w:val="auto"/>
          <w:spacing w:val="0"/>
          <w:sz w:val="22"/>
          <w:szCs w:val="22"/>
          <w:lang w:val="uk-UA"/>
        </w:rPr>
        <w:t xml:space="preserve"> шляхом подання у складі тенерної пропозиції підписаного та скріпленого печаткою (за наявності) цього додатку 2.</w:t>
      </w:r>
    </w:p>
    <w:p>
      <w:p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На підтвердження відповідності пропозиції Учасника технічним, якісним та кількісним характеристикам предмета закупівлі у складі пропозиції останній повинен надати: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 xml:space="preserve">Договірну ціну </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Пояснювальну записку до договірної ціни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Розрахунок за статтями витрат договірної ціни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Локальний кошторис</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Підсумкову відомість ресурсів</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Розрахунок загальновиробничих витрат</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lang w:val="uk-UA"/>
        </w:rPr>
      </w:pPr>
      <w:r>
        <w:rPr>
          <w:rFonts w:hint="default" w:ascii="Times New Roman" w:hAnsi="Times New Roman" w:eastAsia="Times New Roman" w:cs="Times New Roman"/>
          <w:b w:val="0"/>
          <w:bCs/>
          <w:i w:val="0"/>
          <w:iCs/>
          <w:color w:val="auto"/>
          <w:sz w:val="22"/>
          <w:szCs w:val="22"/>
          <w:lang w:val="uk-UA"/>
        </w:rPr>
        <w:t>Розрахунок розміру середньомісячної кошторисної заробітної плати, врахованої для розрахунку договірної ціни</w:t>
      </w:r>
    </w:p>
    <w:p>
      <w:pPr>
        <w:numPr>
          <w:ilvl w:val="0"/>
          <w:numId w:val="1"/>
        </w:numPr>
        <w:shd w:val="clear" w:fill="FFFFFF"/>
        <w:spacing w:after="0" w:line="240" w:lineRule="auto"/>
        <w:ind w:left="0" w:firstLine="0"/>
        <w:jc w:val="both"/>
        <w:rPr>
          <w:rFonts w:hint="default" w:ascii="Times New Roman" w:hAnsi="Times New Roman" w:cs="Times New Roman"/>
          <w:i w:val="0"/>
          <w:iCs w:val="0"/>
          <w:caps w:val="0"/>
          <w:color w:val="auto"/>
          <w:spacing w:val="0"/>
          <w:sz w:val="22"/>
          <w:szCs w:val="22"/>
        </w:rPr>
      </w:pPr>
      <w:r>
        <w:rPr>
          <w:rFonts w:hint="default" w:ascii="Times New Roman" w:hAnsi="Times New Roman" w:cs="Times New Roman"/>
          <w:i w:val="0"/>
          <w:iCs w:val="0"/>
          <w:caps w:val="0"/>
          <w:color w:val="auto"/>
          <w:spacing w:val="0"/>
          <w:sz w:val="22"/>
          <w:szCs w:val="22"/>
          <w:lang w:val="uk-UA"/>
        </w:rPr>
        <w:t>П</w:t>
      </w:r>
      <w:r>
        <w:rPr>
          <w:rFonts w:hint="default" w:ascii="Times New Roman" w:hAnsi="Times New Roman" w:cs="Times New Roman"/>
          <w:i w:val="0"/>
          <w:iCs w:val="0"/>
          <w:caps w:val="0"/>
          <w:color w:val="auto"/>
          <w:spacing w:val="0"/>
          <w:sz w:val="22"/>
          <w:szCs w:val="22"/>
        </w:rPr>
        <w:t>роект календарного графіку виконання робіт, складеного у відповідності до Форми Л.1 Додаток Л ДБН А.3.1-5:2016.</w:t>
      </w:r>
    </w:p>
    <w:p>
      <w:pPr>
        <w:numPr>
          <w:ilvl w:val="0"/>
          <w:numId w:val="0"/>
        </w:numPr>
        <w:shd w:val="clear" w:fill="FFFFFF"/>
        <w:spacing w:after="0" w:line="240" w:lineRule="auto"/>
        <w:ind w:leftChars="0"/>
        <w:jc w:val="both"/>
        <w:rPr>
          <w:rFonts w:hint="default" w:ascii="Times New Roman" w:hAnsi="Times New Roman" w:cs="Times New Roman"/>
          <w:i w:val="0"/>
          <w:iCs w:val="0"/>
          <w:caps w:val="0"/>
          <w:color w:val="auto"/>
          <w:spacing w:val="0"/>
          <w:sz w:val="22"/>
          <w:szCs w:val="22"/>
        </w:rPr>
      </w:pPr>
    </w:p>
    <w:p>
      <w:pPr>
        <w:bidi w:val="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Примітка: документи </w:t>
      </w:r>
      <w:r>
        <w:rPr>
          <w:rFonts w:hint="default" w:ascii="Times New Roman" w:hAnsi="Times New Roman" w:cs="Times New Roman"/>
          <w:color w:val="auto"/>
          <w:sz w:val="22"/>
          <w:szCs w:val="22"/>
          <w:lang w:val="uk-UA"/>
        </w:rPr>
        <w:t>повинні</w:t>
      </w:r>
      <w:r>
        <w:rPr>
          <w:rFonts w:hint="default" w:ascii="Times New Roman" w:hAnsi="Times New Roman" w:cs="Times New Roman"/>
          <w:color w:val="auto"/>
          <w:sz w:val="22"/>
          <w:szCs w:val="22"/>
        </w:rPr>
        <w:t xml:space="preserve"> бути подані учасником в складі тендерної пропозиції шляхом завантаження в систему у вигляді електронного файлу у форматі pdf</w:t>
      </w:r>
      <w:r>
        <w:rPr>
          <w:rFonts w:hint="default" w:ascii="Times New Roman" w:hAnsi="Times New Roman" w:cs="Times New Roman"/>
          <w:color w:val="auto"/>
          <w:sz w:val="22"/>
          <w:szCs w:val="22"/>
          <w:lang w:val="uk-UA"/>
        </w:rPr>
        <w:t xml:space="preserve">, </w:t>
      </w:r>
      <w:r>
        <w:rPr>
          <w:rFonts w:hint="default" w:ascii="Times New Roman" w:hAnsi="Times New Roman" w:cs="Times New Roman"/>
          <w:color w:val="auto"/>
          <w:sz w:val="22"/>
          <w:szCs w:val="22"/>
        </w:rPr>
        <w:t>засвідчені підписом уповноваженої особи та печаткою учасника</w:t>
      </w:r>
      <w:r>
        <w:rPr>
          <w:rFonts w:hint="default" w:ascii="Times New Roman" w:hAnsi="Times New Roman" w:cs="Times New Roman"/>
          <w:color w:val="auto"/>
          <w:sz w:val="22"/>
          <w:szCs w:val="22"/>
          <w:lang w:val="uk-UA"/>
        </w:rPr>
        <w:t xml:space="preserve"> (за наявності)</w:t>
      </w:r>
      <w:r>
        <w:rPr>
          <w:rFonts w:hint="default" w:ascii="Times New Roman" w:hAnsi="Times New Roman" w:cs="Times New Roman"/>
          <w:color w:val="auto"/>
          <w:sz w:val="22"/>
          <w:szCs w:val="22"/>
        </w:rPr>
        <w:t xml:space="preserve"> та додатково </w:t>
      </w:r>
      <w:r>
        <w:rPr>
          <w:rFonts w:hint="default" w:ascii="Times New Roman" w:hAnsi="Times New Roman" w:cs="Times New Roman"/>
          <w:color w:val="auto"/>
          <w:sz w:val="22"/>
          <w:szCs w:val="22"/>
          <w:lang w:val="uk-UA"/>
        </w:rPr>
        <w:t xml:space="preserve">надається інформаційна модель договірної ціни (у форматі </w:t>
      </w:r>
      <w:r>
        <w:rPr>
          <w:rFonts w:hint="default" w:ascii="Times New Roman" w:hAnsi="Times New Roman" w:cs="Times New Roman"/>
          <w:color w:val="auto"/>
          <w:sz w:val="22"/>
          <w:szCs w:val="22"/>
          <w:lang w:val="en-US"/>
        </w:rPr>
        <w:t>imd</w:t>
      </w:r>
      <w:r>
        <w:rPr>
          <w:rFonts w:hint="default" w:ascii="Times New Roman" w:hAnsi="Times New Roman" w:cs="Times New Roman"/>
          <w:color w:val="auto"/>
          <w:sz w:val="22"/>
          <w:szCs w:val="22"/>
          <w:lang w:val="uk-UA"/>
        </w:rPr>
        <w:t xml:space="preserve">) </w:t>
      </w:r>
      <w:r>
        <w:rPr>
          <w:rFonts w:hint="default" w:ascii="Times New Roman" w:hAnsi="Times New Roman" w:cs="Times New Roman"/>
          <w:color w:val="auto"/>
          <w:sz w:val="22"/>
          <w:szCs w:val="22"/>
        </w:rPr>
        <w:t xml:space="preserve">в програмному </w:t>
      </w:r>
      <w:r>
        <w:rPr>
          <w:rFonts w:hint="default" w:ascii="Times New Roman" w:hAnsi="Times New Roman" w:cs="Times New Roman"/>
          <w:color w:val="auto"/>
          <w:sz w:val="22"/>
          <w:szCs w:val="22"/>
          <w:lang w:val="uk-UA"/>
        </w:rPr>
        <w:t>комплексі</w:t>
      </w:r>
      <w:r>
        <w:rPr>
          <w:rFonts w:hint="default" w:ascii="Times New Roman" w:hAnsi="Times New Roman" w:cs="Times New Roman"/>
          <w:color w:val="auto"/>
          <w:sz w:val="22"/>
          <w:szCs w:val="22"/>
        </w:rPr>
        <w:t xml:space="preserve"> АВК</w:t>
      </w:r>
      <w:r>
        <w:rPr>
          <w:rFonts w:hint="default" w:ascii="Times New Roman" w:hAnsi="Times New Roman" w:cs="Times New Roman"/>
          <w:color w:val="auto"/>
          <w:sz w:val="22"/>
          <w:szCs w:val="22"/>
          <w:lang w:val="uk-UA"/>
        </w:rPr>
        <w:t>-5</w:t>
      </w:r>
      <w:r>
        <w:rPr>
          <w:rFonts w:hint="default" w:ascii="Times New Roman" w:hAnsi="Times New Roman" w:cs="Times New Roman"/>
          <w:color w:val="auto"/>
          <w:sz w:val="22"/>
          <w:szCs w:val="22"/>
        </w:rPr>
        <w:t xml:space="preserve"> або у програмному комплексі, який </w:t>
      </w:r>
      <w:r>
        <w:rPr>
          <w:rFonts w:hint="default" w:ascii="Times New Roman" w:hAnsi="Times New Roman" w:cs="Times New Roman"/>
          <w:color w:val="auto"/>
          <w:sz w:val="22"/>
          <w:szCs w:val="22"/>
          <w:lang w:val="uk-UA"/>
        </w:rPr>
        <w:t xml:space="preserve">повністю </w:t>
      </w:r>
      <w:r>
        <w:rPr>
          <w:rFonts w:hint="default" w:ascii="Times New Roman" w:hAnsi="Times New Roman" w:cs="Times New Roman"/>
          <w:color w:val="auto"/>
          <w:sz w:val="22"/>
          <w:szCs w:val="22"/>
        </w:rPr>
        <w:t>взаємодіє з ним в частині передачі кошторисної документації та розрахунків договірних цін.</w:t>
      </w:r>
    </w:p>
    <w:p>
      <w:pPr>
        <w:bidi w:val="0"/>
        <w:jc w:val="both"/>
        <w:rPr>
          <w:rFonts w:hint="default" w:ascii="Times New Roman" w:hAnsi="Times New Roman" w:eastAsia="SimSun" w:cs="Times New Roman"/>
          <w:i w:val="0"/>
          <w:iCs w:val="0"/>
          <w:caps w:val="0"/>
          <w:color w:val="auto"/>
          <w:spacing w:val="0"/>
          <w:sz w:val="22"/>
          <w:szCs w:val="22"/>
          <w:lang w:val="uk-UA"/>
        </w:rPr>
      </w:pPr>
      <w:r>
        <w:rPr>
          <w:rFonts w:hint="default" w:ascii="Times New Roman" w:hAnsi="Times New Roman" w:eastAsia="SimSun" w:cs="Times New Roman"/>
          <w:i w:val="0"/>
          <w:iCs w:val="0"/>
          <w:caps w:val="0"/>
          <w:color w:val="auto"/>
          <w:spacing w:val="0"/>
          <w:sz w:val="22"/>
          <w:szCs w:val="22"/>
          <w:lang w:val="uk-UA"/>
        </w:rPr>
        <w:t xml:space="preserve">Договірна ціна повинна бути розрахована </w:t>
      </w:r>
      <w:r>
        <w:rPr>
          <w:rFonts w:hint="default" w:ascii="Times New Roman" w:hAnsi="Times New Roman" w:eastAsia="SimSun" w:cs="Times New Roman"/>
          <w:i w:val="0"/>
          <w:iCs w:val="0"/>
          <w:caps w:val="0"/>
          <w:color w:val="auto"/>
          <w:spacing w:val="0"/>
          <w:sz w:val="22"/>
          <w:szCs w:val="22"/>
        </w:rPr>
        <w:t>відповідно до кошторисних норм України «Настанова з визначення вартості будівництва», затвердженої наказом Мінрегіону від 01.11.2021 № 281</w:t>
      </w:r>
      <w:r>
        <w:rPr>
          <w:rFonts w:hint="default" w:ascii="Times New Roman" w:hAnsi="Times New Roman" w:eastAsia="SimSun" w:cs="Times New Roman"/>
          <w:i w:val="0"/>
          <w:iCs w:val="0"/>
          <w:caps w:val="0"/>
          <w:color w:val="auto"/>
          <w:spacing w:val="0"/>
          <w:sz w:val="22"/>
          <w:szCs w:val="22"/>
          <w:lang w:val="uk-UA"/>
        </w:rPr>
        <w:t>.</w:t>
      </w:r>
    </w:p>
    <w:p>
      <w:pPr>
        <w:bidi w:val="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p>
    <w:p>
      <w:pPr>
        <w:bidi w:val="0"/>
        <w:jc w:val="both"/>
        <w:rPr>
          <w:rFonts w:hint="default" w:ascii="Times New Roman" w:hAnsi="Times New Roman" w:cs="Times New Roman"/>
          <w:color w:val="auto"/>
          <w:spacing w:val="-3"/>
          <w:sz w:val="22"/>
          <w:szCs w:val="22"/>
          <w:lang w:val="uk-UA"/>
        </w:rPr>
      </w:pPr>
      <w:r>
        <w:rPr>
          <w:rFonts w:hint="default" w:ascii="Times New Roman" w:hAnsi="Times New Roman" w:cs="Times New Roman"/>
          <w:color w:val="auto"/>
          <w:sz w:val="22"/>
          <w:szCs w:val="22"/>
          <w:lang w:val="uk-UA"/>
        </w:rPr>
        <w:t>При розрахунку договірної ціни враховувати рівень с</w:t>
      </w:r>
      <w:r>
        <w:rPr>
          <w:rFonts w:hint="default" w:ascii="Times New Roman" w:hAnsi="Times New Roman" w:cs="Times New Roman"/>
          <w:color w:val="auto"/>
          <w:spacing w:val="-3"/>
          <w:sz w:val="22"/>
          <w:szCs w:val="22"/>
        </w:rPr>
        <w:t>ередньомiсячн</w:t>
      </w:r>
      <w:r>
        <w:rPr>
          <w:rFonts w:hint="default" w:ascii="Times New Roman" w:hAnsi="Times New Roman" w:cs="Times New Roman"/>
          <w:color w:val="auto"/>
          <w:spacing w:val="-3"/>
          <w:sz w:val="22"/>
          <w:szCs w:val="22"/>
          <w:lang w:val="uk-UA"/>
        </w:rPr>
        <w:t>ої</w:t>
      </w:r>
      <w:r>
        <w:rPr>
          <w:rFonts w:hint="default" w:ascii="Times New Roman" w:hAnsi="Times New Roman" w:cs="Times New Roman"/>
          <w:color w:val="auto"/>
          <w:spacing w:val="-3"/>
          <w:sz w:val="22"/>
          <w:szCs w:val="22"/>
        </w:rPr>
        <w:t xml:space="preserve"> заробiтн</w:t>
      </w:r>
      <w:r>
        <w:rPr>
          <w:rFonts w:hint="default" w:ascii="Times New Roman" w:hAnsi="Times New Roman" w:cs="Times New Roman"/>
          <w:color w:val="auto"/>
          <w:spacing w:val="-3"/>
          <w:sz w:val="22"/>
          <w:szCs w:val="22"/>
          <w:lang w:val="uk-UA"/>
        </w:rPr>
        <w:t>ої</w:t>
      </w:r>
      <w:r>
        <w:rPr>
          <w:rFonts w:hint="default" w:ascii="Times New Roman" w:hAnsi="Times New Roman" w:cs="Times New Roman"/>
          <w:color w:val="auto"/>
          <w:spacing w:val="-3"/>
          <w:sz w:val="22"/>
          <w:szCs w:val="22"/>
        </w:rPr>
        <w:t xml:space="preserve"> плат</w:t>
      </w:r>
      <w:r>
        <w:rPr>
          <w:rFonts w:hint="default" w:ascii="Times New Roman" w:hAnsi="Times New Roman" w:cs="Times New Roman"/>
          <w:color w:val="auto"/>
          <w:spacing w:val="-3"/>
          <w:sz w:val="22"/>
          <w:szCs w:val="22"/>
          <w:lang w:val="uk-UA"/>
        </w:rPr>
        <w:t>и</w:t>
      </w:r>
      <w:r>
        <w:rPr>
          <w:rFonts w:hint="default" w:ascii="Times New Roman" w:hAnsi="Times New Roman" w:cs="Times New Roman"/>
          <w:color w:val="auto"/>
          <w:spacing w:val="-3"/>
          <w:sz w:val="22"/>
          <w:szCs w:val="22"/>
        </w:rPr>
        <w:t xml:space="preserve"> на 1 робiтника в режимi повної зайнятостi (при середньомiсячнiй нормi тривалостi</w:t>
      </w:r>
      <w:r>
        <w:rPr>
          <w:rFonts w:hint="default" w:ascii="Times New Roman" w:hAnsi="Times New Roman" w:cs="Times New Roman"/>
          <w:color w:val="auto"/>
          <w:spacing w:val="-3"/>
          <w:sz w:val="22"/>
          <w:szCs w:val="22"/>
          <w:lang w:val="uk-UA"/>
        </w:rPr>
        <w:t xml:space="preserve"> </w:t>
      </w:r>
      <w:r>
        <w:rPr>
          <w:rFonts w:hint="default" w:ascii="Times New Roman" w:hAnsi="Times New Roman" w:cs="Times New Roman"/>
          <w:color w:val="auto"/>
          <w:spacing w:val="-3"/>
          <w:sz w:val="22"/>
          <w:szCs w:val="22"/>
        </w:rPr>
        <w:t xml:space="preserve">робочого часу </w:t>
      </w:r>
      <w:r>
        <w:rPr>
          <w:rFonts w:hint="default" w:ascii="Times New Roman" w:hAnsi="Times New Roman" w:cs="Times New Roman"/>
          <w:color w:val="auto"/>
          <w:spacing w:val="-3"/>
          <w:sz w:val="22"/>
          <w:szCs w:val="22"/>
          <w:highlight w:val="none"/>
        </w:rPr>
        <w:t>17</w:t>
      </w:r>
      <w:r>
        <w:rPr>
          <w:rFonts w:hint="default" w:ascii="Times New Roman" w:hAnsi="Times New Roman" w:cs="Times New Roman"/>
          <w:color w:val="auto"/>
          <w:spacing w:val="-3"/>
          <w:sz w:val="22"/>
          <w:szCs w:val="22"/>
          <w:highlight w:val="none"/>
          <w:lang w:val="uk-UA"/>
        </w:rPr>
        <w:t>0</w:t>
      </w:r>
      <w:r>
        <w:rPr>
          <w:rFonts w:hint="default" w:ascii="Times New Roman" w:hAnsi="Times New Roman" w:cs="Times New Roman"/>
          <w:color w:val="auto"/>
          <w:spacing w:val="-3"/>
          <w:sz w:val="22"/>
          <w:szCs w:val="22"/>
          <w:highlight w:val="none"/>
        </w:rPr>
        <w:t>,</w:t>
      </w:r>
      <w:r>
        <w:rPr>
          <w:rFonts w:hint="default" w:ascii="Times New Roman" w:hAnsi="Times New Roman" w:cs="Times New Roman"/>
          <w:color w:val="auto"/>
          <w:spacing w:val="-3"/>
          <w:sz w:val="22"/>
          <w:szCs w:val="22"/>
          <w:highlight w:val="none"/>
          <w:lang w:val="uk-UA"/>
        </w:rPr>
        <w:t>25</w:t>
      </w:r>
      <w:r>
        <w:rPr>
          <w:rFonts w:hint="default" w:ascii="Times New Roman" w:hAnsi="Times New Roman" w:cs="Times New Roman"/>
          <w:color w:val="auto"/>
          <w:spacing w:val="-3"/>
          <w:sz w:val="22"/>
          <w:szCs w:val="22"/>
          <w:highlight w:val="none"/>
        </w:rPr>
        <w:t xml:space="preserve"> люд.год та</w:t>
      </w:r>
      <w:r>
        <w:rPr>
          <w:rFonts w:hint="default" w:ascii="Times New Roman" w:hAnsi="Times New Roman" w:cs="Times New Roman"/>
          <w:color w:val="auto"/>
          <w:spacing w:val="-3"/>
          <w:sz w:val="22"/>
          <w:szCs w:val="22"/>
        </w:rPr>
        <w:t xml:space="preserve"> розрядi робiт 3,8)</w:t>
      </w:r>
      <w:r>
        <w:rPr>
          <w:rFonts w:hint="default" w:ascii="Times New Roman" w:hAnsi="Times New Roman" w:cs="Times New Roman"/>
          <w:color w:val="auto"/>
          <w:spacing w:val="-3"/>
          <w:sz w:val="22"/>
          <w:szCs w:val="22"/>
          <w:lang w:val="uk-UA"/>
        </w:rPr>
        <w:t xml:space="preserve"> - у розмірі 12558,80 грн., показник для визначення розміру кошторисного прибутку 7,65 грн./люд.год., показник для визначення розміру адміністративних витрат 3,89 грн./люд.год.</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lang w:val="uk-UA"/>
        </w:rPr>
      </w:pPr>
      <w:r>
        <w:rPr>
          <w:rFonts w:hint="default" w:ascii="Times New Roman" w:hAnsi="Times New Roman" w:cs="Times New Roman"/>
          <w:i w:val="0"/>
          <w:iCs w:val="0"/>
          <w:caps w:val="0"/>
          <w:color w:val="auto"/>
          <w:spacing w:val="0"/>
          <w:sz w:val="22"/>
          <w:szCs w:val="22"/>
        </w:rPr>
        <w:t xml:space="preserve">Ціна тендерної пропозиції учасника повинна бути визначена за </w:t>
      </w:r>
      <w:r>
        <w:rPr>
          <w:rFonts w:hint="default" w:ascii="Times New Roman" w:hAnsi="Times New Roman" w:cs="Times New Roman"/>
          <w:i w:val="0"/>
          <w:iCs w:val="0"/>
          <w:caps w:val="0"/>
          <w:color w:val="auto"/>
          <w:spacing w:val="0"/>
          <w:sz w:val="22"/>
          <w:szCs w:val="22"/>
          <w:lang w:val="uk-UA"/>
        </w:rPr>
        <w:t>твердою</w:t>
      </w:r>
      <w:r>
        <w:rPr>
          <w:rFonts w:hint="default" w:ascii="Times New Roman" w:hAnsi="Times New Roman" w:cs="Times New Roman"/>
          <w:i w:val="0"/>
          <w:iCs w:val="0"/>
          <w:caps w:val="0"/>
          <w:color w:val="auto"/>
          <w:spacing w:val="0"/>
          <w:sz w:val="22"/>
          <w:szCs w:val="22"/>
        </w:rPr>
        <w:t xml:space="preserve"> договірною ціною згідно з кошторисними нормами України «Настанова з визначення вартості будівництва», затвердженої наказом Мінрегіону від 01.11.2021 № 281.</w:t>
      </w:r>
      <w:r>
        <w:rPr>
          <w:rFonts w:hint="default" w:cs="Times New Roman"/>
          <w:i w:val="0"/>
          <w:iCs w:val="0"/>
          <w:caps w:val="0"/>
          <w:color w:val="auto"/>
          <w:spacing w:val="0"/>
          <w:sz w:val="22"/>
          <w:szCs w:val="22"/>
          <w:lang w:val="uk-UA"/>
        </w:rPr>
        <w:t xml:space="preserve"> </w:t>
      </w:r>
      <w:r>
        <w:rPr>
          <w:rFonts w:hint="default" w:ascii="Times New Roman" w:hAnsi="Times New Roman" w:cs="Times New Roman"/>
          <w:i w:val="0"/>
          <w:iCs w:val="0"/>
          <w:caps w:val="0"/>
          <w:color w:val="auto"/>
          <w:spacing w:val="0"/>
          <w:sz w:val="22"/>
          <w:szCs w:val="22"/>
        </w:rPr>
        <w:t>Ціна тендерної пропозиції учасника означає суму (з урахуванням ПДВ або без ПДВ), за яку учасник зобов’язується виконати всі види робіт, передбачен</w:t>
      </w:r>
      <w:r>
        <w:rPr>
          <w:rFonts w:hint="default" w:ascii="Times New Roman" w:hAnsi="Times New Roman" w:cs="Times New Roman"/>
          <w:i w:val="0"/>
          <w:iCs w:val="0"/>
          <w:caps w:val="0"/>
          <w:color w:val="auto"/>
          <w:spacing w:val="0"/>
          <w:sz w:val="22"/>
          <w:szCs w:val="22"/>
          <w:lang w:val="uk-UA"/>
        </w:rPr>
        <w:t>і</w:t>
      </w:r>
      <w:r>
        <w:rPr>
          <w:rFonts w:hint="default" w:ascii="Times New Roman" w:hAnsi="Times New Roman" w:cs="Times New Roman"/>
          <w:i w:val="0"/>
          <w:iCs w:val="0"/>
          <w:caps w:val="0"/>
          <w:color w:val="auto"/>
          <w:spacing w:val="0"/>
          <w:sz w:val="22"/>
          <w:szCs w:val="22"/>
        </w:rPr>
        <w:t xml:space="preserve"> проектною документацією.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r>
        <w:rPr>
          <w:rFonts w:hint="default" w:cs="Times New Roman"/>
          <w:i w:val="0"/>
          <w:iCs w:val="0"/>
          <w:caps w:val="0"/>
          <w:color w:val="auto"/>
          <w:spacing w:val="0"/>
          <w:sz w:val="22"/>
          <w:szCs w:val="22"/>
          <w:lang w:val="uk-UA"/>
        </w:rPr>
        <w:t xml:space="preserve"> </w:t>
      </w:r>
      <w:r>
        <w:rPr>
          <w:rFonts w:hint="default" w:ascii="Times New Roman" w:hAnsi="Times New Roman" w:cs="Times New Roman"/>
          <w:i w:val="0"/>
          <w:iCs w:val="0"/>
          <w:caps w:val="0"/>
          <w:color w:val="auto"/>
          <w:spacing w:val="0"/>
          <w:sz w:val="22"/>
          <w:szCs w:val="22"/>
          <w:lang w:val="uk-UA"/>
        </w:rPr>
        <w:t xml:space="preserve">Вартість будівельних матеріалів, виробів та комплектів, що будуть використані Учасником при виконанні робіт з капітального ремонту повинні бути визначені згідно середньоринкових цін, що склалися у регіоні станом на дату подання пропозиції. </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lang w:val="uk-UA"/>
        </w:rPr>
      </w:pPr>
      <w:r>
        <w:rPr>
          <w:rFonts w:hint="default" w:ascii="Times New Roman" w:hAnsi="Times New Roman" w:cs="Times New Roman"/>
          <w:i w:val="0"/>
          <w:iCs w:val="0"/>
          <w:caps w:val="0"/>
          <w:color w:val="auto"/>
          <w:spacing w:val="0"/>
          <w:sz w:val="22"/>
          <w:szCs w:val="22"/>
          <w:lang w:val="uk-UA"/>
        </w:rPr>
        <w:t xml:space="preserve">Учасник наданням гарантійного листа підтверджує можливість вивезення твердих побутових відходів з території Замовника у процесі виконання робіт з капітального ремонту </w:t>
      </w:r>
      <w:r>
        <w:rPr>
          <w:rFonts w:hint="default" w:ascii="Times New Roman" w:hAnsi="Times New Roman" w:cs="Times New Roman"/>
          <w:b w:val="0"/>
          <w:bCs/>
          <w:color w:val="auto"/>
          <w:spacing w:val="-3"/>
          <w:sz w:val="22"/>
          <w:szCs w:val="22"/>
          <w:lang w:val="uk-UA"/>
        </w:rPr>
        <w:t xml:space="preserve">двосхилого даху </w:t>
      </w:r>
      <w:r>
        <w:rPr>
          <w:rFonts w:hint="default" w:ascii="Times New Roman" w:hAnsi="Times New Roman" w:cs="Times New Roman"/>
          <w:b w:val="0"/>
          <w:bCs/>
          <w:color w:val="auto"/>
          <w:spacing w:val="-3"/>
          <w:sz w:val="22"/>
          <w:szCs w:val="22"/>
        </w:rPr>
        <w:t>будівлі №</w:t>
      </w:r>
      <w:r>
        <w:rPr>
          <w:rFonts w:hint="default" w:ascii="Times New Roman" w:hAnsi="Times New Roman" w:cs="Times New Roman"/>
          <w:b w:val="0"/>
          <w:bCs/>
          <w:color w:val="auto"/>
          <w:spacing w:val="-3"/>
          <w:sz w:val="22"/>
          <w:szCs w:val="22"/>
          <w:lang w:val="uk-UA"/>
        </w:rPr>
        <w:t>15</w:t>
      </w:r>
      <w:r>
        <w:rPr>
          <w:rFonts w:hint="default" w:ascii="Times New Roman" w:hAnsi="Times New Roman" w:cs="Times New Roman"/>
          <w:b w:val="0"/>
          <w:bCs/>
          <w:color w:val="auto"/>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lang w:val="en-US"/>
        </w:rPr>
        <w:t xml:space="preserve"> </w:t>
      </w:r>
      <w:r>
        <w:rPr>
          <w:rFonts w:hint="default" w:ascii="Times New Roman" w:hAnsi="Times New Roman" w:cs="Times New Roman"/>
          <w:b w:val="0"/>
          <w:bCs/>
          <w:color w:val="auto"/>
          <w:spacing w:val="-3"/>
          <w:sz w:val="22"/>
          <w:szCs w:val="22"/>
        </w:rPr>
        <w:t>адресою: вул. Спортивна,44, м.Дрогобич, Львівської області</w:t>
      </w:r>
      <w:r>
        <w:rPr>
          <w:rFonts w:hint="default" w:ascii="Times New Roman" w:hAnsi="Times New Roman" w:cs="Times New Roman"/>
          <w:b w:val="0"/>
          <w:bCs/>
          <w:color w:val="auto"/>
          <w:spacing w:val="-3"/>
          <w:sz w:val="22"/>
          <w:szCs w:val="22"/>
          <w:lang w:val="uk-UA"/>
        </w:rPr>
        <w:t xml:space="preserve">, а також наданням довідки з переліком відповідних заходів гарантує дотримання законодавства щодо захисту довкілля. </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lang w:val="uk-UA"/>
        </w:rPr>
      </w:pPr>
      <w:r>
        <w:rPr>
          <w:rFonts w:hint="default" w:ascii="Times New Roman" w:hAnsi="Times New Roman" w:cs="Times New Roman"/>
          <w:i w:val="0"/>
          <w:iCs w:val="0"/>
          <w:caps w:val="0"/>
          <w:color w:val="auto"/>
          <w:spacing w:val="0"/>
          <w:sz w:val="22"/>
          <w:szCs w:val="22"/>
        </w:rPr>
        <w:t>Учасник відповідає за одержання всіх необхідних дозволів, ліцензій, сертифікатів на роботи, запропоновані на торги та інших документів</w:t>
      </w:r>
      <w:r>
        <w:rPr>
          <w:rFonts w:hint="default" w:ascii="Times New Roman" w:hAnsi="Times New Roman" w:cs="Times New Roman"/>
          <w:i w:val="0"/>
          <w:iCs w:val="0"/>
          <w:caps w:val="0"/>
          <w:color w:val="auto"/>
          <w:spacing w:val="0"/>
          <w:sz w:val="22"/>
          <w:szCs w:val="22"/>
          <w:lang w:val="uk-UA"/>
        </w:rPr>
        <w:t>,</w:t>
      </w:r>
      <w:r>
        <w:rPr>
          <w:rFonts w:hint="default" w:ascii="Times New Roman" w:hAnsi="Times New Roman" w:cs="Times New Roman"/>
          <w:i w:val="0"/>
          <w:iCs w:val="0"/>
          <w:caps w:val="0"/>
          <w:color w:val="auto"/>
          <w:spacing w:val="0"/>
          <w:sz w:val="22"/>
          <w:szCs w:val="22"/>
        </w:rPr>
        <w:t xml:space="preserve"> пов’язаних із поданням ціни тендерної пропозиції та самостійно несе всі витрати за їх отримання.</w:t>
      </w:r>
      <w:r>
        <w:rPr>
          <w:rFonts w:hint="default" w:cs="Times New Roman"/>
          <w:i w:val="0"/>
          <w:iCs w:val="0"/>
          <w:caps w:val="0"/>
          <w:color w:val="auto"/>
          <w:spacing w:val="0"/>
          <w:sz w:val="22"/>
          <w:szCs w:val="22"/>
          <w:lang w:val="uk-UA"/>
        </w:rPr>
        <w:t xml:space="preserve"> </w:t>
      </w:r>
      <w:r>
        <w:rPr>
          <w:rFonts w:hint="default" w:ascii="Times New Roman" w:hAnsi="Times New Roman" w:cs="Times New Roman"/>
          <w:i w:val="0"/>
          <w:iCs w:val="0"/>
          <w:caps w:val="0"/>
          <w:color w:val="auto"/>
          <w:spacing w:val="0"/>
          <w:sz w:val="22"/>
          <w:szCs w:val="22"/>
          <w:shd w:val="clear" w:fill="FFFFFF"/>
          <w:lang w:val="uk-UA"/>
        </w:rPr>
        <w:t>Виконання робіт повинно здійснюватись зокрема згідно норм ДБН А.3.1-5:2016 Організація будівельного виробництва. Учасник</w:t>
      </w:r>
      <w:r>
        <w:rPr>
          <w:rFonts w:hint="default" w:cs="Times New Roman"/>
          <w:i w:val="0"/>
          <w:iCs w:val="0"/>
          <w:caps w:val="0"/>
          <w:color w:val="auto"/>
          <w:spacing w:val="0"/>
          <w:sz w:val="22"/>
          <w:szCs w:val="22"/>
          <w:shd w:val="clear" w:fill="FFFFFF"/>
          <w:lang w:val="uk-UA"/>
        </w:rPr>
        <w:t xml:space="preserve"> шляхом надання гарантійного листа</w:t>
      </w:r>
      <w:r>
        <w:rPr>
          <w:rFonts w:hint="default" w:ascii="Times New Roman" w:hAnsi="Times New Roman" w:cs="Times New Roman"/>
          <w:i w:val="0"/>
          <w:iCs w:val="0"/>
          <w:caps w:val="0"/>
          <w:color w:val="auto"/>
          <w:spacing w:val="0"/>
          <w:sz w:val="22"/>
          <w:szCs w:val="22"/>
          <w:shd w:val="clear" w:fill="FFFFFF"/>
          <w:lang w:val="uk-UA"/>
        </w:rPr>
        <w:t xml:space="preserve"> гарантує дотримання вимог цього ДБН, зобов</w:t>
      </w:r>
      <w:r>
        <w:rPr>
          <w:rFonts w:hint="default" w:ascii="Times New Roman" w:hAnsi="Times New Roman" w:cs="Times New Roman"/>
          <w:i w:val="0"/>
          <w:iCs w:val="0"/>
          <w:caps w:val="0"/>
          <w:color w:val="auto"/>
          <w:spacing w:val="0"/>
          <w:sz w:val="22"/>
          <w:szCs w:val="22"/>
          <w:shd w:val="clear" w:fill="FFFFFF"/>
          <w:lang w:val="en-US"/>
        </w:rPr>
        <w:t>’</w:t>
      </w:r>
      <w:r>
        <w:rPr>
          <w:rFonts w:hint="default" w:ascii="Times New Roman" w:hAnsi="Times New Roman" w:cs="Times New Roman"/>
          <w:i w:val="0"/>
          <w:iCs w:val="0"/>
          <w:caps w:val="0"/>
          <w:color w:val="auto"/>
          <w:spacing w:val="0"/>
          <w:sz w:val="22"/>
          <w:szCs w:val="22"/>
          <w:shd w:val="clear" w:fill="FFFFFF"/>
          <w:lang w:val="uk-UA"/>
        </w:rPr>
        <w:t>язується веести виконавчу документацію</w:t>
      </w:r>
      <w:r>
        <w:rPr>
          <w:rFonts w:hint="default" w:ascii="Times New Roman" w:hAnsi="Times New Roman" w:eastAsia="SimSun" w:cs="Times New Roman"/>
          <w:color w:val="auto"/>
          <w:kern w:val="0"/>
          <w:sz w:val="22"/>
          <w:szCs w:val="22"/>
          <w:lang w:val="en-US" w:eastAsia="zh-CN" w:bidi="ar"/>
        </w:rPr>
        <w:t>, яка засвідчує особливості виконання будівельних робіт на об'єкті будівництва, відображає</w:t>
      </w:r>
      <w:r>
        <w:rPr>
          <w:rFonts w:hint="default" w:ascii="Times New Roman" w:hAnsi="Times New Roman" w:eastAsia="SimSun" w:cs="Times New Roman"/>
          <w:color w:val="auto"/>
          <w:kern w:val="0"/>
          <w:sz w:val="22"/>
          <w:szCs w:val="22"/>
          <w:lang w:val="uk-UA" w:eastAsia="zh-CN" w:bidi="ar"/>
        </w:rPr>
        <w:t xml:space="preserve"> </w:t>
      </w:r>
      <w:r>
        <w:rPr>
          <w:rFonts w:hint="default" w:ascii="Times New Roman" w:hAnsi="Times New Roman" w:eastAsia="SimSun" w:cs="Times New Roman"/>
          <w:color w:val="auto"/>
          <w:kern w:val="0"/>
          <w:sz w:val="22"/>
          <w:szCs w:val="22"/>
          <w:lang w:val="en-US" w:eastAsia="zh-CN" w:bidi="ar"/>
        </w:rPr>
        <w:t>методи та умови їх виконання, підтверджує фактичні параметри їх результатів</w:t>
      </w:r>
      <w:r>
        <w:rPr>
          <w:rFonts w:hint="default" w:ascii="Times New Roman" w:hAnsi="Times New Roman" w:eastAsia="SimSun" w:cs="Times New Roman"/>
          <w:color w:val="auto"/>
          <w:kern w:val="0"/>
          <w:sz w:val="22"/>
          <w:szCs w:val="22"/>
          <w:lang w:val="uk-UA" w:eastAsia="zh-CN" w:bidi="ar"/>
        </w:rPr>
        <w:t>.</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shd w:val="clear" w:fill="FFFFFF"/>
          <w:lang w:val="uk-UA"/>
        </w:rPr>
      </w:pPr>
      <w:r>
        <w:rPr>
          <w:rFonts w:hint="default" w:ascii="Times New Roman" w:hAnsi="Times New Roman" w:cs="Times New Roman"/>
          <w:i w:val="0"/>
          <w:iCs w:val="0"/>
          <w:caps w:val="0"/>
          <w:color w:val="auto"/>
          <w:spacing w:val="0"/>
          <w:sz w:val="22"/>
          <w:szCs w:val="22"/>
        </w:rPr>
        <w:t xml:space="preserve">Учасник зобов’язаний гарантувати, що </w:t>
      </w:r>
      <w:r>
        <w:rPr>
          <w:rFonts w:hint="default" w:ascii="Times New Roman" w:hAnsi="Times New Roman" w:cs="Times New Roman"/>
          <w:i w:val="0"/>
          <w:iCs w:val="0"/>
          <w:caps w:val="0"/>
          <w:color w:val="auto"/>
          <w:spacing w:val="0"/>
          <w:sz w:val="22"/>
          <w:szCs w:val="22"/>
          <w:lang w:val="uk-UA"/>
        </w:rPr>
        <w:t xml:space="preserve">усі </w:t>
      </w:r>
      <w:r>
        <w:rPr>
          <w:rFonts w:hint="default" w:ascii="Times New Roman" w:hAnsi="Times New Roman" w:cs="Times New Roman"/>
          <w:i w:val="0"/>
          <w:iCs w:val="0"/>
          <w:caps w:val="0"/>
          <w:color w:val="auto"/>
          <w:spacing w:val="0"/>
          <w:sz w:val="22"/>
          <w:szCs w:val="22"/>
        </w:rPr>
        <w:t>будівельні матеріали та вироби, від яких залежить якість будівельної продукції, будуть відповідати вимогам ДБН, ДСТУ та іншим нормативно-правовим актам у сфері будівництва</w:t>
      </w:r>
      <w:r>
        <w:rPr>
          <w:rFonts w:hint="default" w:ascii="Times New Roman" w:hAnsi="Times New Roman" w:cs="Times New Roman"/>
          <w:i w:val="0"/>
          <w:iCs w:val="0"/>
          <w:caps w:val="0"/>
          <w:color w:val="auto"/>
          <w:spacing w:val="0"/>
          <w:sz w:val="22"/>
          <w:szCs w:val="22"/>
          <w:lang w:val="uk-UA"/>
        </w:rPr>
        <w:t xml:space="preserve">. Зокрема, технічні характеристики профнастилу, що буде застосовано при виконанні робіт з капітального ремонту </w:t>
      </w:r>
      <w:r>
        <w:rPr>
          <w:rFonts w:hint="default" w:ascii="Times New Roman" w:hAnsi="Times New Roman" w:cs="Times New Roman"/>
          <w:b w:val="0"/>
          <w:bCs/>
          <w:color w:val="auto"/>
          <w:spacing w:val="-3"/>
          <w:sz w:val="22"/>
          <w:szCs w:val="22"/>
          <w:lang w:val="uk-UA"/>
        </w:rPr>
        <w:t xml:space="preserve">двосхилого даху </w:t>
      </w:r>
      <w:r>
        <w:rPr>
          <w:rFonts w:hint="default" w:ascii="Times New Roman" w:hAnsi="Times New Roman" w:cs="Times New Roman"/>
          <w:b w:val="0"/>
          <w:bCs/>
          <w:color w:val="auto"/>
          <w:spacing w:val="-3"/>
          <w:sz w:val="22"/>
          <w:szCs w:val="22"/>
        </w:rPr>
        <w:t>будівлі №</w:t>
      </w:r>
      <w:r>
        <w:rPr>
          <w:rFonts w:hint="default" w:ascii="Times New Roman" w:hAnsi="Times New Roman" w:cs="Times New Roman"/>
          <w:b w:val="0"/>
          <w:bCs/>
          <w:color w:val="auto"/>
          <w:spacing w:val="-3"/>
          <w:sz w:val="22"/>
          <w:szCs w:val="22"/>
          <w:lang w:val="uk-UA"/>
        </w:rPr>
        <w:t>15</w:t>
      </w:r>
      <w:r>
        <w:rPr>
          <w:rFonts w:hint="default" w:ascii="Times New Roman" w:hAnsi="Times New Roman" w:cs="Times New Roman"/>
          <w:b w:val="0"/>
          <w:bCs/>
          <w:color w:val="auto"/>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lang w:val="en-US"/>
        </w:rPr>
        <w:t xml:space="preserve"> </w:t>
      </w:r>
      <w:r>
        <w:rPr>
          <w:rFonts w:hint="default" w:ascii="Times New Roman" w:hAnsi="Times New Roman" w:cs="Times New Roman"/>
          <w:b w:val="0"/>
          <w:bCs/>
          <w:color w:val="auto"/>
          <w:spacing w:val="-3"/>
          <w:sz w:val="22"/>
          <w:szCs w:val="22"/>
        </w:rPr>
        <w:t>адресою: вул. Спортивна,44, м.Дрогобич, Львівської області</w:t>
      </w:r>
      <w:r>
        <w:rPr>
          <w:rFonts w:hint="default" w:ascii="Times New Roman" w:hAnsi="Times New Roman" w:cs="Times New Roman"/>
          <w:b w:val="0"/>
          <w:bCs/>
          <w:color w:val="auto"/>
          <w:spacing w:val="-3"/>
          <w:sz w:val="22"/>
          <w:szCs w:val="22"/>
          <w:lang w:val="uk-UA"/>
        </w:rPr>
        <w:t xml:space="preserve"> </w:t>
      </w:r>
      <w:r>
        <w:rPr>
          <w:rFonts w:hint="default" w:ascii="Times New Roman" w:hAnsi="Times New Roman" w:cs="Times New Roman"/>
          <w:i w:val="0"/>
          <w:iCs w:val="0"/>
          <w:caps w:val="0"/>
          <w:color w:val="auto"/>
          <w:spacing w:val="0"/>
          <w:sz w:val="22"/>
          <w:szCs w:val="22"/>
          <w:lang w:val="uk-UA"/>
        </w:rPr>
        <w:t>повинна відповідати вимогам ДСТУ 8802:2018 Вироби із тонколистової сталі із захисно-декоративним покриттям для будівництва та бути підтверджене гарантійним листом Учасника, а саме на відповідність умовам, зазначеним у розділі 4 Загальні технічні вимоги таблиці 3 пункту 4.2.9., а саме - для зовнішнього застосування без полімерного лакофарбового покриття прокату мінімальна маса металізованого покриття цинком (</w:t>
      </w:r>
      <w:r>
        <w:rPr>
          <w:rFonts w:hint="default" w:ascii="Times New Roman" w:hAnsi="Times New Roman" w:cs="Times New Roman"/>
          <w:i w:val="0"/>
          <w:iCs w:val="0"/>
          <w:caps w:val="0"/>
          <w:color w:val="auto"/>
          <w:spacing w:val="0"/>
          <w:sz w:val="22"/>
          <w:szCs w:val="22"/>
          <w:lang w:val="en-US"/>
        </w:rPr>
        <w:t>Z</w:t>
      </w:r>
      <w:r>
        <w:rPr>
          <w:rFonts w:hint="default" w:ascii="Times New Roman" w:hAnsi="Times New Roman" w:cs="Times New Roman"/>
          <w:i w:val="0"/>
          <w:iCs w:val="0"/>
          <w:caps w:val="0"/>
          <w:color w:val="auto"/>
          <w:spacing w:val="0"/>
          <w:sz w:val="22"/>
          <w:szCs w:val="22"/>
          <w:lang w:val="uk-UA"/>
        </w:rPr>
        <w:t xml:space="preserve">) згідно з ДСТУ </w:t>
      </w:r>
      <w:r>
        <w:rPr>
          <w:rFonts w:hint="default" w:ascii="Times New Roman" w:hAnsi="Times New Roman" w:cs="Times New Roman"/>
          <w:i w:val="0"/>
          <w:iCs w:val="0"/>
          <w:caps w:val="0"/>
          <w:color w:val="auto"/>
          <w:spacing w:val="0"/>
          <w:sz w:val="22"/>
          <w:szCs w:val="22"/>
          <w:lang w:val="en-US"/>
        </w:rPr>
        <w:t>EN</w:t>
      </w:r>
      <w:r>
        <w:rPr>
          <w:rFonts w:hint="default" w:ascii="Times New Roman" w:hAnsi="Times New Roman" w:cs="Times New Roman"/>
          <w:i w:val="0"/>
          <w:iCs w:val="0"/>
          <w:caps w:val="0"/>
          <w:color w:val="auto"/>
          <w:spacing w:val="0"/>
          <w:sz w:val="22"/>
          <w:szCs w:val="22"/>
          <w:lang w:val="uk-UA"/>
        </w:rPr>
        <w:t xml:space="preserve"> 10346 з двох боків</w:t>
      </w:r>
      <w:r>
        <w:rPr>
          <w:rFonts w:hint="default" w:ascii="Times New Roman" w:hAnsi="Times New Roman" w:cs="Times New Roman"/>
          <w:i w:val="0"/>
          <w:iCs w:val="0"/>
          <w:caps w:val="0"/>
          <w:color w:val="auto"/>
          <w:spacing w:val="0"/>
          <w:sz w:val="22"/>
          <w:szCs w:val="22"/>
          <w:vertAlign w:val="baseline"/>
          <w:lang w:val="uk-UA"/>
        </w:rPr>
        <w:t xml:space="preserve"> - 275 </w:t>
      </w:r>
      <w:r>
        <w:rPr>
          <w:rFonts w:hint="default" w:ascii="Times New Roman" w:hAnsi="Times New Roman" w:cs="Times New Roman"/>
          <w:i w:val="0"/>
          <w:iCs w:val="0"/>
          <w:caps w:val="0"/>
          <w:color w:val="auto"/>
          <w:spacing w:val="0"/>
          <w:sz w:val="22"/>
          <w:szCs w:val="22"/>
          <w:lang w:val="uk-UA"/>
        </w:rPr>
        <w:t>г/м</w:t>
      </w:r>
      <w:r>
        <w:rPr>
          <w:rFonts w:hint="default" w:ascii="Times New Roman" w:hAnsi="Times New Roman" w:cs="Times New Roman"/>
          <w:i w:val="0"/>
          <w:iCs w:val="0"/>
          <w:caps w:val="0"/>
          <w:color w:val="auto"/>
          <w:spacing w:val="0"/>
          <w:sz w:val="22"/>
          <w:szCs w:val="22"/>
          <w:vertAlign w:val="superscript"/>
          <w:lang w:val="uk-UA"/>
        </w:rPr>
        <w:t>2</w:t>
      </w:r>
      <w:r>
        <w:rPr>
          <w:rFonts w:hint="default" w:ascii="Times New Roman" w:hAnsi="Times New Roman" w:cs="Times New Roman"/>
          <w:i w:val="0"/>
          <w:iCs w:val="0"/>
          <w:caps w:val="0"/>
          <w:color w:val="auto"/>
          <w:spacing w:val="0"/>
          <w:sz w:val="22"/>
          <w:szCs w:val="22"/>
          <w:vertAlign w:val="baseline"/>
          <w:lang w:val="uk-UA"/>
        </w:rPr>
        <w:t xml:space="preserve">. Учасник шляхом наданням гарантійного листа підтверджує, що профнастил відповідає правилам маркування згідно з додатком А </w:t>
      </w:r>
      <w:r>
        <w:rPr>
          <w:rFonts w:hint="default" w:ascii="Times New Roman" w:hAnsi="Times New Roman" w:cs="Times New Roman"/>
          <w:i w:val="0"/>
          <w:iCs w:val="0"/>
          <w:caps w:val="0"/>
          <w:color w:val="auto"/>
          <w:spacing w:val="0"/>
          <w:sz w:val="22"/>
          <w:szCs w:val="22"/>
          <w:lang w:val="uk-UA"/>
        </w:rPr>
        <w:t>ДСТУ 8802:2018 та з урахуванням вимог ДСТУ 3058 та містить інформацію про назву виробника, тип або торгову марку виробу, параметри виробу, матеріал вихідної заготовки, тип та товщину органічного захисно-декоративного покриття (у разі застосування).</w:t>
      </w:r>
      <w:r>
        <w:rPr>
          <w:rFonts w:hint="default" w:cs="Times New Roman"/>
          <w:i w:val="0"/>
          <w:iCs w:val="0"/>
          <w:caps w:val="0"/>
          <w:color w:val="auto"/>
          <w:spacing w:val="0"/>
          <w:sz w:val="22"/>
          <w:szCs w:val="22"/>
          <w:lang w:val="uk-UA"/>
        </w:rPr>
        <w:t xml:space="preserve"> </w:t>
      </w:r>
      <w:bookmarkStart w:id="0" w:name="_GoBack"/>
      <w:bookmarkEnd w:id="0"/>
      <w:r>
        <w:rPr>
          <w:rFonts w:hint="default" w:ascii="Times New Roman" w:hAnsi="Times New Roman" w:cs="Times New Roman"/>
          <w:i w:val="0"/>
          <w:iCs w:val="0"/>
          <w:caps w:val="0"/>
          <w:color w:val="auto"/>
          <w:spacing w:val="0"/>
          <w:sz w:val="22"/>
          <w:szCs w:val="22"/>
          <w:lang w:val="uk-UA"/>
        </w:rPr>
        <w:t xml:space="preserve">Оскільки </w:t>
      </w:r>
      <w:r>
        <w:rPr>
          <w:rFonts w:hint="default" w:ascii="Times New Roman" w:hAnsi="Times New Roman" w:eastAsia="sans-serif" w:cs="Times New Roman"/>
          <w:i w:val="0"/>
          <w:iCs w:val="0"/>
          <w:caps w:val="0"/>
          <w:color w:val="auto"/>
          <w:spacing w:val="0"/>
          <w:sz w:val="22"/>
          <w:szCs w:val="22"/>
        </w:rPr>
        <w:t xml:space="preserve">предметом закупівлі </w:t>
      </w:r>
      <w:r>
        <w:rPr>
          <w:rFonts w:hint="default" w:ascii="Times New Roman" w:hAnsi="Times New Roman" w:eastAsia="sans-serif" w:cs="Times New Roman"/>
          <w:i w:val="0"/>
          <w:iCs w:val="0"/>
          <w:caps w:val="0"/>
          <w:color w:val="auto"/>
          <w:spacing w:val="0"/>
          <w:sz w:val="22"/>
          <w:szCs w:val="22"/>
          <w:lang w:val="uk-UA"/>
        </w:rPr>
        <w:t xml:space="preserve">є </w:t>
      </w:r>
      <w:r>
        <w:rPr>
          <w:rFonts w:hint="default" w:ascii="Times New Roman" w:hAnsi="Times New Roman" w:eastAsia="sans-serif" w:cs="Times New Roman"/>
          <w:i w:val="0"/>
          <w:iCs w:val="0"/>
          <w:caps w:val="0"/>
          <w:color w:val="auto"/>
          <w:spacing w:val="0"/>
          <w:sz w:val="22"/>
          <w:szCs w:val="22"/>
        </w:rPr>
        <w:t>робот</w:t>
      </w:r>
      <w:r>
        <w:rPr>
          <w:rFonts w:hint="default" w:ascii="Times New Roman" w:hAnsi="Times New Roman" w:eastAsia="sans-serif" w:cs="Times New Roman"/>
          <w:i w:val="0"/>
          <w:iCs w:val="0"/>
          <w:caps w:val="0"/>
          <w:color w:val="auto"/>
          <w:spacing w:val="0"/>
          <w:sz w:val="22"/>
          <w:szCs w:val="22"/>
          <w:lang w:val="uk-UA"/>
        </w:rPr>
        <w:t>и, у</w:t>
      </w:r>
      <w:r>
        <w:rPr>
          <w:rFonts w:hint="default" w:ascii="Times New Roman" w:hAnsi="Times New Roman" w:eastAsia="sans-serif" w:cs="Times New Roman"/>
          <w:i w:val="0"/>
          <w:iCs w:val="0"/>
          <w:caps w:val="0"/>
          <w:color w:val="auto"/>
          <w:spacing w:val="0"/>
          <w:sz w:val="22"/>
          <w:szCs w:val="22"/>
        </w:rPr>
        <w:t xml:space="preserve"> складі </w:t>
      </w:r>
      <w:r>
        <w:rPr>
          <w:rFonts w:hint="default" w:ascii="Times New Roman" w:hAnsi="Times New Roman" w:eastAsia="sans-serif" w:cs="Times New Roman"/>
          <w:i w:val="0"/>
          <w:iCs w:val="0"/>
          <w:caps w:val="0"/>
          <w:color w:val="auto"/>
          <w:spacing w:val="0"/>
          <w:sz w:val="22"/>
          <w:szCs w:val="22"/>
          <w:lang w:val="uk-UA"/>
        </w:rPr>
        <w:t>яких</w:t>
      </w:r>
      <w:r>
        <w:rPr>
          <w:rFonts w:hint="default" w:ascii="Times New Roman" w:hAnsi="Times New Roman" w:eastAsia="sans-serif" w:cs="Times New Roman"/>
          <w:i w:val="0"/>
          <w:iCs w:val="0"/>
          <w:caps w:val="0"/>
          <w:color w:val="auto"/>
          <w:spacing w:val="0"/>
          <w:sz w:val="22"/>
          <w:szCs w:val="22"/>
        </w:rPr>
        <w:t xml:space="preserve"> є товари, які замовник за наслідком виконання договору набуває у власність</w:t>
      </w:r>
      <w:r>
        <w:rPr>
          <w:rFonts w:hint="default" w:ascii="Times New Roman" w:hAnsi="Times New Roman" w:eastAsia="sans-serif" w:cs="Times New Roman"/>
          <w:i w:val="0"/>
          <w:iCs w:val="0"/>
          <w:caps w:val="0"/>
          <w:color w:val="auto"/>
          <w:spacing w:val="0"/>
          <w:sz w:val="22"/>
          <w:szCs w:val="22"/>
          <w:lang w:val="uk-UA"/>
        </w:rPr>
        <w:t xml:space="preserve">, Учасник повинен гарантувати (надати гарантійний лист) про те, що закупівля будівельних матеріалів, виробів та конструкцій (необхідні для виконання робіт, що є предметом закупівлі) не будуть придбані </w:t>
      </w:r>
      <w:r>
        <w:rPr>
          <w:rFonts w:hint="default" w:ascii="Times New Roman" w:hAnsi="Times New Roman" w:eastAsia="SimSun" w:cs="Times New Roman"/>
          <w:i w:val="0"/>
          <w:iCs w:val="0"/>
          <w:caps w:val="0"/>
          <w:color w:val="auto"/>
          <w:spacing w:val="0"/>
          <w:sz w:val="22"/>
          <w:szCs w:val="22"/>
          <w:shd w:val="clear" w:fill="FFFFFF"/>
        </w:rPr>
        <w:t>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hint="default" w:ascii="Times New Roman" w:hAnsi="Times New Roman" w:cs="Times New Roman"/>
          <w:i w:val="0"/>
          <w:iCs w:val="0"/>
          <w:caps w:val="0"/>
          <w:color w:val="auto"/>
          <w:spacing w:val="0"/>
          <w:sz w:val="22"/>
          <w:szCs w:val="22"/>
          <w:shd w:val="clear" w:fill="FFFFFF"/>
          <w:lang w:val="uk-UA"/>
        </w:rPr>
        <w:t>.</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highlight w:val="none"/>
        </w:rPr>
      </w:pPr>
      <w:r>
        <w:rPr>
          <w:rFonts w:hint="default" w:ascii="Times New Roman" w:hAnsi="Times New Roman" w:cs="Times New Roman"/>
          <w:i w:val="0"/>
          <w:iCs w:val="0"/>
          <w:caps w:val="0"/>
          <w:color w:val="auto"/>
          <w:spacing w:val="0"/>
          <w:sz w:val="22"/>
          <w:szCs w:val="22"/>
        </w:rPr>
        <w:t>У разі, якщо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Pr>
          <w:rFonts w:hint="default" w:ascii="Times New Roman" w:hAnsi="Times New Roman" w:cs="Times New Roman"/>
          <w:i w:val="0"/>
          <w:iCs w:val="0"/>
          <w:caps w:val="0"/>
          <w:color w:val="auto"/>
          <w:spacing w:val="0"/>
          <w:sz w:val="22"/>
          <w:szCs w:val="22"/>
          <w:lang w:val="uk-UA"/>
        </w:rPr>
        <w:t xml:space="preserve"> </w:t>
      </w:r>
      <w:r>
        <w:rPr>
          <w:rFonts w:hint="default" w:ascii="Times New Roman" w:hAnsi="Times New Roman" w:cs="Times New Roman"/>
          <w:i w:val="0"/>
          <w:iCs w:val="0"/>
          <w:caps w:val="0"/>
          <w:color w:val="auto"/>
          <w:spacing w:val="0"/>
          <w:sz w:val="22"/>
          <w:szCs w:val="22"/>
        </w:rPr>
        <w:t>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та затверджен</w:t>
      </w:r>
      <w:r>
        <w:rPr>
          <w:rFonts w:hint="default" w:ascii="Times New Roman" w:hAnsi="Times New Roman" w:cs="Times New Roman"/>
          <w:i w:val="0"/>
          <w:iCs w:val="0"/>
          <w:caps w:val="0"/>
          <w:color w:val="auto"/>
          <w:spacing w:val="0"/>
          <w:sz w:val="22"/>
          <w:szCs w:val="22"/>
          <w:highlight w:val="none"/>
        </w:rPr>
        <w:t>а експертним звітом.</w:t>
      </w:r>
    </w:p>
    <w:p>
      <w:pPr>
        <w:spacing w:after="0" w:line="240" w:lineRule="auto"/>
        <w:jc w:val="both"/>
        <w:rPr>
          <w:rFonts w:hint="default" w:ascii="Times New Roman" w:hAnsi="Times New Roman" w:eastAsia="Times New Roman" w:cs="Times New Roman"/>
          <w:b w:val="0"/>
          <w:bCs w:val="0"/>
          <w:color w:val="auto"/>
          <w:sz w:val="22"/>
          <w:szCs w:val="22"/>
          <w:lang w:val="uk-UA"/>
        </w:rPr>
      </w:pPr>
    </w:p>
    <w:sectPr>
      <w:pgSz w:w="11906" w:h="16838"/>
      <w:pgMar w:top="426"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Cyr">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V Boli">
    <w:panose1 w:val="02000500030200090000"/>
    <w:charset w:val="00"/>
    <w:family w:val="auto"/>
    <w:pitch w:val="default"/>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4A561"/>
    <w:multiLevelType w:val="singleLevel"/>
    <w:tmpl w:val="BCC4A56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2E744E3"/>
    <w:rsid w:val="05801F41"/>
    <w:rsid w:val="125C2812"/>
    <w:rsid w:val="18D35BC2"/>
    <w:rsid w:val="282206B1"/>
    <w:rsid w:val="28601186"/>
    <w:rsid w:val="386F2711"/>
    <w:rsid w:val="3B167E94"/>
    <w:rsid w:val="4B807518"/>
    <w:rsid w:val="4CDB3197"/>
    <w:rsid w:val="5010116A"/>
    <w:rsid w:val="5C1063A2"/>
    <w:rsid w:val="5CC62AC2"/>
    <w:rsid w:val="702579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qFormat/>
    <w:uiPriority w:val="99"/>
    <w:tblPr>
      <w:tblCellMar>
        <w:top w:w="0" w:type="dxa"/>
        <w:left w:w="108" w:type="dxa"/>
        <w:bottom w:w="0" w:type="dxa"/>
        <w:right w:w="108" w:type="dxa"/>
      </w:tblCellMar>
    </w:tblPr>
  </w:style>
  <w:style w:type="character" w:styleId="10">
    <w:name w:val="Emphasis"/>
    <w:unhideWhenUsed/>
    <w:qFormat/>
    <w:uiPriority w:val="20"/>
    <w:rPr>
      <w:rFonts w:hint="default"/>
      <w:i/>
      <w:sz w:val="24"/>
      <w:szCs w:val="24"/>
    </w:rPr>
  </w:style>
  <w:style w:type="character" w:styleId="11">
    <w:name w:val="Strong"/>
    <w:basedOn w:val="8"/>
    <w:qFormat/>
    <w:uiPriority w:val="0"/>
    <w:rPr>
      <w:b/>
      <w:bCs/>
    </w:rPr>
  </w:style>
  <w:style w:type="paragraph" w:styleId="12">
    <w:name w:val="Title"/>
    <w:basedOn w:val="1"/>
    <w:next w:val="1"/>
    <w:qFormat/>
    <w:uiPriority w:val="0"/>
    <w:pPr>
      <w:keepNext/>
      <w:keepLines/>
      <w:spacing w:before="480" w:after="120"/>
    </w:pPr>
    <w:rPr>
      <w:b/>
      <w:sz w:val="72"/>
      <w:szCs w:val="72"/>
    </w:rPr>
  </w:style>
  <w:style w:type="paragraph" w:styleId="1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4">
    <w:name w:val="Sub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360" w:after="80" w:line="259" w:lineRule="auto"/>
      <w:ind w:left="0" w:right="0" w:firstLine="0"/>
      <w:jc w:val="left"/>
    </w:pPr>
    <w:rPr>
      <w:rFonts w:ascii="Georgia" w:hAnsi="Georgia" w:eastAsia="Georgia" w:cs="Georgia"/>
      <w:i/>
      <w:color w:val="666666"/>
      <w:sz w:val="48"/>
      <w:szCs w:val="48"/>
      <w:u w:val="none"/>
      <w:shd w:val="clear" w:fill="auto"/>
      <w:vertAlign w:val="baseline"/>
    </w:rPr>
  </w:style>
  <w:style w:type="table" w:customStyle="1" w:styleId="15">
    <w:name w:val="Table Normal"/>
    <w:qFormat/>
    <w:uiPriority w:val="0"/>
  </w:style>
  <w:style w:type="table" w:customStyle="1" w:styleId="16">
    <w:name w:val="_Style 10"/>
    <w:basedOn w:val="15"/>
    <w:qFormat/>
    <w:uiPriority w:val="0"/>
    <w:tblPr>
      <w:tblCellMar>
        <w:top w:w="100" w:type="dxa"/>
        <w:left w:w="100" w:type="dxa"/>
        <w:bottom w:w="100" w:type="dxa"/>
        <w:right w:w="100" w:type="dxa"/>
      </w:tblCellMar>
    </w:tblPr>
  </w:style>
  <w:style w:type="table" w:customStyle="1" w:styleId="17">
    <w:name w:val="_Style 11"/>
    <w:basedOn w:val="15"/>
    <w:qFormat/>
    <w:uiPriority w:val="0"/>
    <w:tblPr>
      <w:tblCellMar>
        <w:top w:w="100" w:type="dxa"/>
        <w:left w:w="100" w:type="dxa"/>
        <w:bottom w:w="100" w:type="dxa"/>
        <w:right w:w="100" w:type="dxa"/>
      </w:tblCellMar>
    </w:tblPr>
  </w:style>
  <w:style w:type="table" w:customStyle="1" w:styleId="18">
    <w:name w:val="_Style 12"/>
    <w:basedOn w:val="15"/>
    <w:qFormat/>
    <w:uiPriority w:val="0"/>
    <w:tblPr>
      <w:tblCellMar>
        <w:top w:w="100" w:type="dxa"/>
        <w:left w:w="100" w:type="dxa"/>
        <w:bottom w:w="100" w:type="dxa"/>
        <w:right w:w="100" w:type="dxa"/>
      </w:tblCellMar>
    </w:tblPr>
  </w:style>
  <w:style w:type="table" w:customStyle="1" w:styleId="19">
    <w:name w:val="_Style 45"/>
    <w:basedOn w:val="15"/>
    <w:qFormat/>
    <w:uiPriority w:val="0"/>
    <w:pPr>
      <w:spacing w:after="0" w:line="240" w:lineRule="auto"/>
    </w:pPr>
    <w:tblPr>
      <w:tblCellMar>
        <w:top w:w="0" w:type="dxa"/>
        <w:left w:w="108" w:type="dxa"/>
        <w:bottom w:w="0" w:type="dxa"/>
        <w:right w:w="108" w:type="dxa"/>
      </w:tblCellMar>
    </w:tblPr>
  </w:style>
  <w:style w:type="table" w:customStyle="1" w:styleId="20">
    <w:name w:val="_Style 52"/>
    <w:basedOn w:val="15"/>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2024-02-28T13:51:00Z</dcterms:created>
  <dc:creator>Admin</dc:creator>
  <cp:lastModifiedBy>Оксана Павлюк</cp:lastModifiedBy>
  <cp:lastPrinted>2024-04-17T07:35:00Z</cp:lastPrinted>
  <dcterms:modified xsi:type="dcterms:W3CDTF">2024-04-17T11:24:31Z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4DC64D0D22AD4A07B2F0FCE0FADA14A2_12</vt:lpwstr>
  </property>
</Properties>
</file>