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1E" w:rsidRPr="007340B0" w:rsidRDefault="0002461E" w:rsidP="0002461E">
      <w:pPr>
        <w:suppressAutoHyphens w:val="0"/>
        <w:spacing w:after="0" w:line="240" w:lineRule="auto"/>
        <w:jc w:val="center"/>
        <w:rPr>
          <w:rFonts w:ascii="Times New Roman" w:hAnsi="Times New Roman"/>
          <w:sz w:val="28"/>
          <w:szCs w:val="36"/>
          <w:lang w:eastAsia="ru-RU"/>
        </w:rPr>
      </w:pPr>
      <w:r w:rsidRPr="007340B0">
        <w:rPr>
          <w:rFonts w:ascii="Times New Roman" w:hAnsi="Times New Roman"/>
          <w:sz w:val="28"/>
          <w:szCs w:val="36"/>
          <w:lang w:eastAsia="ru-RU"/>
        </w:rPr>
        <w:t>Міністерство оборони України</w:t>
      </w:r>
    </w:p>
    <w:p w:rsidR="00A25893" w:rsidRPr="00831999" w:rsidRDefault="0002461E" w:rsidP="0002461E">
      <w:pPr>
        <w:spacing w:after="0" w:line="240" w:lineRule="auto"/>
        <w:ind w:left="-1418"/>
        <w:jc w:val="center"/>
        <w:rPr>
          <w:rFonts w:ascii="Times New Roman" w:eastAsia="Times New Roman" w:hAnsi="Times New Roman" w:cs="Times New Roman"/>
          <w:b/>
          <w:color w:val="FF0000"/>
          <w:sz w:val="24"/>
          <w:szCs w:val="24"/>
        </w:rPr>
      </w:pPr>
      <w:r>
        <w:rPr>
          <w:rFonts w:ascii="Times New Roman" w:hAnsi="Times New Roman"/>
          <w:sz w:val="28"/>
          <w:szCs w:val="36"/>
          <w:lang w:eastAsia="ru-RU"/>
        </w:rPr>
        <w:t xml:space="preserve">                    </w:t>
      </w:r>
      <w:r w:rsidRPr="007340B0">
        <w:rPr>
          <w:rFonts w:ascii="Times New Roman" w:hAnsi="Times New Roman"/>
          <w:sz w:val="28"/>
          <w:szCs w:val="36"/>
          <w:lang w:eastAsia="ru-RU"/>
        </w:rPr>
        <w:t>військова частини А1619</w:t>
      </w:r>
    </w:p>
    <w:p w:rsidR="00A25893" w:rsidRPr="00831999" w:rsidRDefault="0002461E">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A25893" w:rsidRPr="00173156" w:rsidRDefault="00173156" w:rsidP="00173156">
      <w:pPr>
        <w:spacing w:after="0" w:line="240" w:lineRule="auto"/>
        <w:ind w:left="-1418"/>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FF0000"/>
          <w:sz w:val="24"/>
          <w:szCs w:val="24"/>
          <w:highlight w:val="white"/>
        </w:rPr>
        <w:t xml:space="preserve">                                                         </w:t>
      </w:r>
      <w:r w:rsidR="00D9516E" w:rsidRPr="00173156">
        <w:rPr>
          <w:rFonts w:ascii="Times New Roman" w:eastAsia="Times New Roman" w:hAnsi="Times New Roman" w:cs="Times New Roman"/>
          <w:b/>
          <w:color w:val="000000" w:themeColor="text1"/>
          <w:sz w:val="24"/>
          <w:szCs w:val="24"/>
          <w:highlight w:val="white"/>
        </w:rPr>
        <w:t>ЗАТВЕРДЖЕНО</w:t>
      </w:r>
    </w:p>
    <w:p w:rsidR="00A25893" w:rsidRPr="00173156" w:rsidRDefault="00D9516E">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173156">
        <w:rPr>
          <w:rFonts w:ascii="Times New Roman" w:eastAsia="Times New Roman" w:hAnsi="Times New Roman" w:cs="Times New Roman"/>
          <w:color w:val="000000" w:themeColor="text1"/>
          <w:sz w:val="24"/>
          <w:szCs w:val="24"/>
          <w:highlight w:val="white"/>
        </w:rPr>
        <w:t xml:space="preserve">                                                                    </w:t>
      </w:r>
      <w:r w:rsidRPr="00173156">
        <w:rPr>
          <w:rFonts w:ascii="Times New Roman" w:eastAsia="Times New Roman" w:hAnsi="Times New Roman" w:cs="Times New Roman"/>
          <w:b/>
          <w:color w:val="000000" w:themeColor="text1"/>
          <w:sz w:val="24"/>
          <w:szCs w:val="24"/>
          <w:highlight w:val="white"/>
        </w:rPr>
        <w:t>РІШЕННЯМ</w:t>
      </w:r>
      <w:r w:rsidRPr="00173156">
        <w:rPr>
          <w:rFonts w:ascii="Times New Roman" w:eastAsia="Times New Roman" w:hAnsi="Times New Roman" w:cs="Times New Roman"/>
          <w:color w:val="000000" w:themeColor="text1"/>
          <w:sz w:val="24"/>
          <w:szCs w:val="24"/>
          <w:highlight w:val="white"/>
        </w:rPr>
        <w:t xml:space="preserve"> </w:t>
      </w:r>
      <w:r w:rsidRPr="00173156">
        <w:rPr>
          <w:rFonts w:ascii="Times New Roman" w:eastAsia="Times New Roman" w:hAnsi="Times New Roman" w:cs="Times New Roman"/>
          <w:b/>
          <w:color w:val="000000" w:themeColor="text1"/>
          <w:sz w:val="24"/>
          <w:szCs w:val="24"/>
          <w:highlight w:val="white"/>
        </w:rPr>
        <w:t>УПОВНОВАЖЕНОЇ ОСОБИ</w:t>
      </w:r>
    </w:p>
    <w:p w:rsidR="00A25893" w:rsidRPr="00E534DF" w:rsidRDefault="00D9516E" w:rsidP="00E534DF">
      <w:pPr>
        <w:spacing w:after="0" w:line="240" w:lineRule="auto"/>
        <w:ind w:firstLine="4962"/>
        <w:rPr>
          <w:rFonts w:ascii="Times New Roman" w:eastAsia="Times New Roman" w:hAnsi="Times New Roman" w:cs="Times New Roman"/>
          <w:color w:val="000000" w:themeColor="text1"/>
          <w:sz w:val="24"/>
          <w:szCs w:val="24"/>
          <w:highlight w:val="yellow"/>
        </w:rPr>
      </w:pPr>
      <w:r w:rsidRPr="00E534DF">
        <w:rPr>
          <w:rFonts w:ascii="Times New Roman" w:eastAsia="Times New Roman" w:hAnsi="Times New Roman" w:cs="Times New Roman"/>
          <w:color w:val="000000" w:themeColor="text1"/>
          <w:sz w:val="24"/>
          <w:szCs w:val="24"/>
          <w:shd w:val="clear" w:color="auto" w:fill="FFFFFF"/>
        </w:rPr>
        <w:t>Протокол № 3</w:t>
      </w:r>
    </w:p>
    <w:p w:rsidR="00A25893" w:rsidRPr="00831999" w:rsidRDefault="00D9516E" w:rsidP="00E534DF">
      <w:pPr>
        <w:spacing w:after="0" w:line="240" w:lineRule="auto"/>
        <w:ind w:firstLine="4962"/>
        <w:rPr>
          <w:color w:val="FF0000"/>
          <w:shd w:val="clear" w:color="auto" w:fill="FFFFFF"/>
        </w:rPr>
      </w:pPr>
      <w:r w:rsidRPr="00E534DF">
        <w:rPr>
          <w:rFonts w:ascii="Times New Roman" w:eastAsia="Times New Roman" w:hAnsi="Times New Roman" w:cs="Times New Roman"/>
          <w:color w:val="000000" w:themeColor="text1"/>
          <w:sz w:val="24"/>
          <w:szCs w:val="24"/>
          <w:shd w:val="clear" w:color="auto" w:fill="FFFFFF"/>
        </w:rPr>
        <w:t xml:space="preserve">від «24» </w:t>
      </w:r>
      <w:r w:rsidR="00E534DF" w:rsidRPr="00E534DF">
        <w:rPr>
          <w:rFonts w:ascii="Times New Roman" w:eastAsia="Times New Roman" w:hAnsi="Times New Roman" w:cs="Times New Roman"/>
          <w:color w:val="000000" w:themeColor="text1"/>
          <w:sz w:val="24"/>
          <w:szCs w:val="24"/>
          <w:shd w:val="clear" w:color="auto" w:fill="FFFFFF"/>
        </w:rPr>
        <w:t>квітня</w:t>
      </w:r>
      <w:r w:rsidRPr="00E534DF">
        <w:rPr>
          <w:rFonts w:ascii="Times New Roman" w:eastAsia="Times New Roman" w:hAnsi="Times New Roman" w:cs="Times New Roman"/>
          <w:color w:val="000000" w:themeColor="text1"/>
          <w:sz w:val="24"/>
          <w:szCs w:val="24"/>
          <w:shd w:val="clear" w:color="auto" w:fill="FFFFFF"/>
        </w:rPr>
        <w:t xml:space="preserve"> </w:t>
      </w:r>
      <w:r w:rsidR="008116AF" w:rsidRPr="00E534DF">
        <w:rPr>
          <w:rFonts w:ascii="Times New Roman" w:eastAsia="Times New Roman" w:hAnsi="Times New Roman" w:cs="Times New Roman"/>
          <w:color w:val="000000" w:themeColor="text1"/>
          <w:sz w:val="24"/>
          <w:szCs w:val="24"/>
          <w:shd w:val="clear" w:color="auto" w:fill="FFFFFF"/>
        </w:rPr>
        <w:t>2024</w:t>
      </w:r>
      <w:r w:rsidRPr="00E534DF">
        <w:rPr>
          <w:rFonts w:ascii="Times New Roman" w:eastAsia="Times New Roman" w:hAnsi="Times New Roman" w:cs="Times New Roman"/>
          <w:color w:val="000000" w:themeColor="text1"/>
          <w:sz w:val="24"/>
          <w:szCs w:val="24"/>
          <w:shd w:val="clear" w:color="auto" w:fill="FFFFFF"/>
        </w:rPr>
        <w:t xml:space="preserve">р. </w:t>
      </w:r>
    </w:p>
    <w:p w:rsidR="00A25893" w:rsidRPr="00831999" w:rsidRDefault="00D9516E">
      <w:pPr>
        <w:spacing w:after="0" w:line="240" w:lineRule="auto"/>
        <w:rPr>
          <w:color w:val="FF0000"/>
          <w:shd w:val="clear" w:color="auto" w:fill="FFFFFF"/>
        </w:rPr>
      </w:pPr>
      <w:r w:rsidRPr="00831999">
        <w:rPr>
          <w:rFonts w:ascii="Times New Roman" w:eastAsia="Times New Roman" w:hAnsi="Times New Roman" w:cs="Times New Roman"/>
          <w:b/>
          <w:color w:val="FF0000"/>
          <w:sz w:val="24"/>
          <w:szCs w:val="24"/>
          <w:shd w:val="clear" w:color="auto" w:fill="FFFFFF"/>
        </w:rPr>
        <w:t xml:space="preserve">                                                     </w:t>
      </w: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D9516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5893" w:rsidRDefault="00A25893">
      <w:pPr>
        <w:spacing w:after="0" w:line="240" w:lineRule="auto"/>
        <w:rPr>
          <w:rFonts w:ascii="Times New Roman" w:eastAsia="Times New Roman" w:hAnsi="Times New Roman" w:cs="Times New Roman"/>
          <w:b/>
          <w:color w:val="000000"/>
          <w:sz w:val="24"/>
          <w:szCs w:val="24"/>
        </w:rPr>
      </w:pPr>
    </w:p>
    <w:p w:rsidR="00A25893" w:rsidRDefault="00D95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25893" w:rsidRDefault="00D9516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000000" w:themeColor="text1"/>
          <w:sz w:val="24"/>
          <w:szCs w:val="24"/>
        </w:rPr>
        <w:t>(з особливостями)</w:t>
      </w:r>
    </w:p>
    <w:p w:rsidR="00A25893" w:rsidRDefault="00D951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товару за кодом ДК 021:2015 "Єдиний закупівельний словник"</w:t>
      </w:r>
    </w:p>
    <w:p w:rsidR="00A25893" w:rsidRDefault="00D951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39220000-0 Кухонне приладдя, товари для дому та господарства і приладдя для закладів громадського харчування</w:t>
      </w:r>
    </w:p>
    <w:p w:rsidR="00A25893" w:rsidRDefault="00D951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Тарілка пластикова для першої страви одноразового використання, тарілка пластикова для другої страви одноразового використання, ложка пластикова одноразового використання, стакан пластиковий одноразового використання</w:t>
      </w:r>
    </w:p>
    <w:p w:rsidR="00A25893" w:rsidRDefault="00A25893">
      <w:pPr>
        <w:spacing w:after="0" w:line="240" w:lineRule="auto"/>
        <w:jc w:val="center"/>
        <w:rPr>
          <w:rFonts w:ascii="Times New Roman" w:eastAsia="Times New Roman" w:hAnsi="Times New Roman" w:cs="Times New Roman"/>
          <w:b/>
          <w:color w:val="000000" w:themeColor="text1"/>
          <w:sz w:val="24"/>
          <w:szCs w:val="24"/>
        </w:rPr>
      </w:pPr>
    </w:p>
    <w:p w:rsidR="00A25893" w:rsidRDefault="00D951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5893" w:rsidRDefault="00D9516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5893" w:rsidRDefault="00D9516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5893" w:rsidRDefault="00A25893">
      <w:pPr>
        <w:spacing w:before="240" w:after="0" w:line="240" w:lineRule="auto"/>
        <w:rPr>
          <w:rFonts w:ascii="Times New Roman" w:eastAsia="Times New Roman" w:hAnsi="Times New Roman" w:cs="Times New Roman"/>
          <w:color w:val="000000"/>
          <w:sz w:val="24"/>
          <w:szCs w:val="24"/>
        </w:rPr>
      </w:pPr>
    </w:p>
    <w:p w:rsidR="00A25893" w:rsidRDefault="00A25893">
      <w:pPr>
        <w:spacing w:before="240" w:after="0" w:line="240" w:lineRule="auto"/>
        <w:rPr>
          <w:rFonts w:ascii="Times New Roman" w:eastAsia="Times New Roman" w:hAnsi="Times New Roman" w:cs="Times New Roman"/>
          <w:sz w:val="24"/>
          <w:szCs w:val="24"/>
        </w:rPr>
      </w:pPr>
    </w:p>
    <w:p w:rsidR="00A25893" w:rsidRDefault="00D9516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5893" w:rsidRDefault="00D9516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5893" w:rsidRDefault="00A25893">
      <w:pPr>
        <w:spacing w:before="240" w:after="0" w:line="240" w:lineRule="auto"/>
        <w:rPr>
          <w:rFonts w:ascii="Times New Roman" w:eastAsia="Times New Roman" w:hAnsi="Times New Roman" w:cs="Times New Roman"/>
          <w:color w:val="000000"/>
          <w:sz w:val="24"/>
          <w:szCs w:val="24"/>
        </w:rPr>
      </w:pPr>
    </w:p>
    <w:p w:rsidR="00A25893" w:rsidRDefault="00A25893">
      <w:pPr>
        <w:spacing w:before="240" w:after="0" w:line="240" w:lineRule="auto"/>
        <w:rPr>
          <w:rFonts w:ascii="Times New Roman" w:eastAsia="Times New Roman" w:hAnsi="Times New Roman" w:cs="Times New Roman"/>
          <w:color w:val="000000"/>
          <w:sz w:val="24"/>
          <w:szCs w:val="24"/>
        </w:rPr>
      </w:pPr>
    </w:p>
    <w:p w:rsidR="00A25893" w:rsidRDefault="00A25893">
      <w:pPr>
        <w:spacing w:before="240" w:after="0" w:line="240" w:lineRule="auto"/>
        <w:rPr>
          <w:rFonts w:ascii="Times New Roman" w:eastAsia="Times New Roman" w:hAnsi="Times New Roman" w:cs="Times New Roman"/>
          <w:color w:val="000000"/>
          <w:sz w:val="24"/>
          <w:szCs w:val="24"/>
        </w:rPr>
      </w:pPr>
    </w:p>
    <w:p w:rsidR="00A25893" w:rsidRDefault="00A25893">
      <w:pPr>
        <w:spacing w:before="240" w:after="0" w:line="240" w:lineRule="auto"/>
        <w:rPr>
          <w:rFonts w:ascii="Times New Roman" w:eastAsia="Times New Roman" w:hAnsi="Times New Roman" w:cs="Times New Roman"/>
          <w:sz w:val="24"/>
          <w:szCs w:val="24"/>
        </w:rPr>
      </w:pPr>
    </w:p>
    <w:p w:rsidR="00D510DE" w:rsidRDefault="00D510DE">
      <w:pPr>
        <w:spacing w:before="240" w:after="0" w:line="240" w:lineRule="auto"/>
        <w:rPr>
          <w:rFonts w:ascii="Times New Roman" w:eastAsia="Times New Roman" w:hAnsi="Times New Roman" w:cs="Times New Roman"/>
          <w:sz w:val="24"/>
          <w:szCs w:val="24"/>
        </w:rPr>
      </w:pPr>
    </w:p>
    <w:p w:rsidR="00D510DE" w:rsidRDefault="00D510DE">
      <w:pPr>
        <w:spacing w:before="240" w:after="0" w:line="240" w:lineRule="auto"/>
        <w:rPr>
          <w:rFonts w:ascii="Times New Roman" w:eastAsia="Times New Roman" w:hAnsi="Times New Roman" w:cs="Times New Roman"/>
          <w:sz w:val="24"/>
          <w:szCs w:val="24"/>
        </w:rPr>
      </w:pPr>
    </w:p>
    <w:p w:rsidR="00D510DE" w:rsidRDefault="00831999" w:rsidP="00D510DE">
      <w:pPr>
        <w:spacing w:before="240" w:after="0" w:line="240" w:lineRule="auto"/>
        <w:jc w:val="center"/>
        <w:rPr>
          <w:rFonts w:ascii="Times New Roman" w:eastAsia="Times New Roman" w:hAnsi="Times New Roman" w:cs="Times New Roman"/>
          <w:color w:val="000000"/>
          <w:sz w:val="24"/>
          <w:szCs w:val="24"/>
          <w:highlight w:val="white"/>
          <w:u w:val="single"/>
        </w:rPr>
      </w:pPr>
      <w:bookmarkStart w:id="0" w:name="_heading=h.1fob9te"/>
      <w:bookmarkEnd w:id="0"/>
      <w:r>
        <w:rPr>
          <w:rFonts w:ascii="Times New Roman" w:eastAsia="Times New Roman" w:hAnsi="Times New Roman" w:cs="Times New Roman"/>
          <w:sz w:val="24"/>
          <w:szCs w:val="24"/>
          <w:u w:val="single"/>
        </w:rPr>
        <w:lastRenderedPageBreak/>
        <w:t xml:space="preserve">м. </w:t>
      </w:r>
      <w:r>
        <w:rPr>
          <w:rFonts w:ascii="Times New Roman" w:eastAsia="Times New Roman" w:hAnsi="Times New Roman" w:cs="Times New Roman"/>
          <w:sz w:val="24"/>
          <w:szCs w:val="24"/>
          <w:u w:val="single"/>
          <w:lang w:val="ru-RU"/>
        </w:rPr>
        <w:t>Гайсин</w:t>
      </w:r>
      <w:r w:rsidR="00D9516E">
        <w:rPr>
          <w:rFonts w:ascii="Times New Roman" w:eastAsia="Times New Roman" w:hAnsi="Times New Roman" w:cs="Times New Roman"/>
          <w:sz w:val="24"/>
          <w:szCs w:val="24"/>
          <w:u w:val="single"/>
        </w:rPr>
        <w:t xml:space="preserve"> </w:t>
      </w:r>
      <w:r w:rsidR="00D9516E">
        <w:rPr>
          <w:rFonts w:ascii="Times New Roman" w:eastAsia="Times New Roman" w:hAnsi="Times New Roman" w:cs="Times New Roman"/>
          <w:color w:val="000000"/>
          <w:sz w:val="24"/>
          <w:szCs w:val="24"/>
          <w:highlight w:val="white"/>
          <w:u w:val="single"/>
        </w:rPr>
        <w:t>20</w:t>
      </w:r>
      <w:r>
        <w:rPr>
          <w:rFonts w:ascii="Times New Roman" w:eastAsia="Times New Roman" w:hAnsi="Times New Roman" w:cs="Times New Roman"/>
          <w:color w:val="000000"/>
          <w:sz w:val="24"/>
          <w:szCs w:val="24"/>
          <w:u w:val="single"/>
        </w:rPr>
        <w:t>2</w:t>
      </w:r>
      <w:r>
        <w:rPr>
          <w:rFonts w:ascii="Times New Roman" w:eastAsia="Times New Roman" w:hAnsi="Times New Roman" w:cs="Times New Roman"/>
          <w:color w:val="000000"/>
          <w:sz w:val="24"/>
          <w:szCs w:val="24"/>
          <w:u w:val="single"/>
          <w:lang w:val="ru-RU"/>
        </w:rPr>
        <w:t>4</w:t>
      </w:r>
      <w:r w:rsidR="00D9516E">
        <w:rPr>
          <w:rFonts w:ascii="Times New Roman" w:eastAsia="Times New Roman" w:hAnsi="Times New Roman" w:cs="Times New Roman"/>
          <w:color w:val="000000"/>
          <w:sz w:val="24"/>
          <w:szCs w:val="24"/>
          <w:u w:val="single"/>
        </w:rPr>
        <w:t xml:space="preserve"> </w:t>
      </w:r>
      <w:r w:rsidR="00D9516E">
        <w:rPr>
          <w:rFonts w:ascii="Times New Roman" w:eastAsia="Times New Roman" w:hAnsi="Times New Roman" w:cs="Times New Roman"/>
          <w:color w:val="000000"/>
          <w:sz w:val="24"/>
          <w:szCs w:val="24"/>
          <w:highlight w:val="white"/>
          <w:u w:val="single"/>
        </w:rPr>
        <w:t>рік</w:t>
      </w:r>
    </w:p>
    <w:tbl>
      <w:tblPr>
        <w:tblW w:w="9960" w:type="dxa"/>
        <w:jc w:val="center"/>
        <w:tblLayout w:type="fixed"/>
        <w:tblLook w:val="0400" w:firstRow="0" w:lastRow="0" w:firstColumn="0" w:lastColumn="0" w:noHBand="0" w:noVBand="1"/>
      </w:tblPr>
      <w:tblGrid>
        <w:gridCol w:w="705"/>
        <w:gridCol w:w="2832"/>
        <w:gridCol w:w="6423"/>
      </w:tblGrid>
      <w:tr w:rsidR="00A25893">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5893">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25893" w:rsidRDefault="00D9516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5893">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3" w:type="dxa"/>
            <w:tcBorders>
              <w:top w:val="single" w:sz="4" w:space="0" w:color="000000"/>
              <w:left w:val="single" w:sz="4" w:space="0" w:color="000000"/>
              <w:bottom w:val="single" w:sz="4" w:space="0" w:color="000000"/>
              <w:right w:val="single" w:sz="4" w:space="0" w:color="000000"/>
            </w:tcBorders>
          </w:tcPr>
          <w:p w:rsidR="00A25893" w:rsidRDefault="00A25893">
            <w:pPr>
              <w:jc w:val="both"/>
              <w:rPr>
                <w:rFonts w:ascii="Times New Roman" w:eastAsia="Times New Roman" w:hAnsi="Times New Roman" w:cs="Times New Roman"/>
                <w:sz w:val="24"/>
                <w:szCs w:val="24"/>
              </w:rPr>
            </w:pPr>
          </w:p>
        </w:tc>
      </w:tr>
      <w:tr w:rsidR="00A25893">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3" w:type="dxa"/>
            <w:tcBorders>
              <w:top w:val="single" w:sz="4" w:space="0" w:color="000000"/>
              <w:left w:val="single" w:sz="4" w:space="0" w:color="000000"/>
              <w:bottom w:val="single" w:sz="4" w:space="0" w:color="000000"/>
              <w:right w:val="single" w:sz="4" w:space="0" w:color="000000"/>
            </w:tcBorders>
          </w:tcPr>
          <w:p w:rsidR="00A25893" w:rsidRPr="000572B6" w:rsidRDefault="000572B6">
            <w:pPr>
              <w:jc w:val="both"/>
              <w:rPr>
                <w:rFonts w:ascii="Times New Roman" w:eastAsia="Times New Roman" w:hAnsi="Times New Roman" w:cs="Times New Roman"/>
                <w:i/>
                <w:sz w:val="24"/>
                <w:szCs w:val="24"/>
                <w:lang w:val="ru-RU"/>
              </w:rPr>
            </w:pPr>
            <w:r>
              <w:rPr>
                <w:rFonts w:ascii="Times New Roman" w:hAnsi="Times New Roman"/>
                <w:sz w:val="24"/>
                <w:szCs w:val="24"/>
                <w:shd w:val="clear" w:color="auto" w:fill="FFFFFF"/>
                <w:lang w:val="ru-RU"/>
              </w:rPr>
              <w:t>Військова частина А1619</w:t>
            </w:r>
          </w:p>
        </w:tc>
      </w:tr>
      <w:tr w:rsidR="00A25893">
        <w:trPr>
          <w:trHeight w:val="314"/>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3" w:type="dxa"/>
            <w:tcBorders>
              <w:top w:val="single" w:sz="4" w:space="0" w:color="000000"/>
              <w:left w:val="single" w:sz="4" w:space="0" w:color="000000"/>
              <w:bottom w:val="single" w:sz="4" w:space="0" w:color="000000"/>
              <w:right w:val="single" w:sz="4" w:space="0" w:color="000000"/>
            </w:tcBorders>
          </w:tcPr>
          <w:p w:rsidR="00A25893" w:rsidRPr="000572B6" w:rsidRDefault="000572B6">
            <w:pPr>
              <w:jc w:val="both"/>
              <w:rPr>
                <w:rFonts w:ascii="Times New Roman" w:eastAsia="Times New Roman" w:hAnsi="Times New Roman" w:cs="Times New Roman"/>
                <w:sz w:val="24"/>
                <w:szCs w:val="24"/>
              </w:rPr>
            </w:pPr>
            <w:r>
              <w:rPr>
                <w:rFonts w:ascii="Times New Roman" w:hAnsi="Times New Roman"/>
                <w:sz w:val="24"/>
                <w:szCs w:val="24"/>
                <w:shd w:val="clear" w:color="auto" w:fill="FFFFFF"/>
              </w:rPr>
              <w:t>2</w:t>
            </w:r>
            <w:r w:rsidRPr="000572B6">
              <w:rPr>
                <w:rFonts w:ascii="Times New Roman" w:hAnsi="Times New Roman"/>
                <w:sz w:val="24"/>
                <w:szCs w:val="24"/>
                <w:shd w:val="clear" w:color="auto" w:fill="FFFFFF"/>
              </w:rPr>
              <w:t>3700</w:t>
            </w:r>
            <w:r>
              <w:rPr>
                <w:rFonts w:ascii="Times New Roman" w:hAnsi="Times New Roman"/>
                <w:sz w:val="24"/>
                <w:szCs w:val="24"/>
                <w:shd w:val="clear" w:color="auto" w:fill="FFFFFF"/>
              </w:rPr>
              <w:t xml:space="preserve">, м. </w:t>
            </w:r>
            <w:r w:rsidRPr="000572B6">
              <w:rPr>
                <w:rFonts w:ascii="Times New Roman" w:hAnsi="Times New Roman"/>
                <w:sz w:val="24"/>
                <w:szCs w:val="24"/>
                <w:shd w:val="clear" w:color="auto" w:fill="FFFFFF"/>
              </w:rPr>
              <w:t xml:space="preserve">Гайсин Вінницької області, </w:t>
            </w:r>
            <w:r>
              <w:rPr>
                <w:rFonts w:ascii="Times New Roman" w:hAnsi="Times New Roman"/>
                <w:sz w:val="24"/>
                <w:szCs w:val="24"/>
                <w:shd w:val="clear" w:color="auto" w:fill="FFFFFF"/>
              </w:rPr>
              <w:t xml:space="preserve">вул. </w:t>
            </w:r>
            <w:r w:rsidRPr="000572B6">
              <w:rPr>
                <w:rFonts w:ascii="Times New Roman" w:hAnsi="Times New Roman"/>
                <w:sz w:val="24"/>
                <w:szCs w:val="24"/>
                <w:shd w:val="clear" w:color="auto" w:fill="FFFFFF"/>
              </w:rPr>
              <w:t>1</w:t>
            </w:r>
            <w:r>
              <w:rPr>
                <w:rFonts w:ascii="Times New Roman" w:hAnsi="Times New Roman"/>
                <w:sz w:val="24"/>
                <w:szCs w:val="24"/>
                <w:shd w:val="clear" w:color="auto" w:fill="FFFFFF"/>
                <w:lang w:val="ru-RU"/>
              </w:rPr>
              <w:t xml:space="preserve"> Травня</w:t>
            </w:r>
            <w:r w:rsidR="00D9516E">
              <w:rPr>
                <w:rFonts w:ascii="Times New Roman" w:hAnsi="Times New Roman"/>
                <w:sz w:val="24"/>
                <w:szCs w:val="24"/>
                <w:shd w:val="clear" w:color="auto" w:fill="FFFFFF"/>
              </w:rPr>
              <w:t xml:space="preserve">, </w:t>
            </w:r>
            <w:r w:rsidRPr="000572B6">
              <w:rPr>
                <w:rFonts w:ascii="Times New Roman" w:hAnsi="Times New Roman"/>
                <w:sz w:val="24"/>
                <w:szCs w:val="24"/>
                <w:shd w:val="clear" w:color="auto" w:fill="FFFFFF"/>
              </w:rPr>
              <w:t>64</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3" w:type="dxa"/>
            <w:tcBorders>
              <w:top w:val="single" w:sz="4" w:space="0" w:color="000000"/>
              <w:left w:val="single" w:sz="4" w:space="0" w:color="000000"/>
              <w:bottom w:val="single" w:sz="4" w:space="0" w:color="000000"/>
              <w:right w:val="single" w:sz="4" w:space="0" w:color="000000"/>
            </w:tcBorders>
          </w:tcPr>
          <w:p w:rsidR="00A25893" w:rsidRDefault="003F120F">
            <w:pPr>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Омельченко Роман Васильович </w:t>
            </w:r>
            <w:r w:rsidR="00D9516E">
              <w:rPr>
                <w:rFonts w:ascii="Times New Roman" w:hAnsi="Times New Roman"/>
                <w:sz w:val="24"/>
                <w:szCs w:val="24"/>
                <w:shd w:val="clear" w:color="auto" w:fill="FFFFFF"/>
              </w:rPr>
              <w:t>– уповноважена особа</w:t>
            </w:r>
            <w:r>
              <w:rPr>
                <w:rFonts w:ascii="Times New Roman" w:hAnsi="Times New Roman"/>
                <w:sz w:val="24"/>
                <w:szCs w:val="24"/>
                <w:shd w:val="clear" w:color="auto" w:fill="FFFFFF"/>
                <w:lang w:val="ru-RU"/>
              </w:rPr>
              <w:t xml:space="preserve"> Івченко Олександр Віталійович – технічний представник</w:t>
            </w:r>
          </w:p>
          <w:p w:rsidR="00A25893" w:rsidRDefault="00D9516E">
            <w:pPr>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Адреса: </w:t>
            </w:r>
            <w:r w:rsidR="000572B6">
              <w:rPr>
                <w:rFonts w:ascii="Times New Roman" w:hAnsi="Times New Roman"/>
                <w:sz w:val="24"/>
                <w:szCs w:val="24"/>
                <w:shd w:val="clear" w:color="auto" w:fill="FFFFFF"/>
              </w:rPr>
              <w:t>2</w:t>
            </w:r>
            <w:r w:rsidR="000572B6" w:rsidRPr="000572B6">
              <w:rPr>
                <w:rFonts w:ascii="Times New Roman" w:hAnsi="Times New Roman"/>
                <w:sz w:val="24"/>
                <w:szCs w:val="24"/>
                <w:shd w:val="clear" w:color="auto" w:fill="FFFFFF"/>
              </w:rPr>
              <w:t>3700</w:t>
            </w:r>
            <w:r w:rsidR="000572B6">
              <w:rPr>
                <w:rFonts w:ascii="Times New Roman" w:hAnsi="Times New Roman"/>
                <w:sz w:val="24"/>
                <w:szCs w:val="24"/>
                <w:shd w:val="clear" w:color="auto" w:fill="FFFFFF"/>
              </w:rPr>
              <w:t xml:space="preserve">, м. </w:t>
            </w:r>
            <w:r w:rsidR="000572B6" w:rsidRPr="000572B6">
              <w:rPr>
                <w:rFonts w:ascii="Times New Roman" w:hAnsi="Times New Roman"/>
                <w:sz w:val="24"/>
                <w:szCs w:val="24"/>
                <w:shd w:val="clear" w:color="auto" w:fill="FFFFFF"/>
              </w:rPr>
              <w:t xml:space="preserve">Гайсин Вінницької області, </w:t>
            </w:r>
            <w:r w:rsidR="000572B6">
              <w:rPr>
                <w:rFonts w:ascii="Times New Roman" w:hAnsi="Times New Roman"/>
                <w:sz w:val="24"/>
                <w:szCs w:val="24"/>
                <w:shd w:val="clear" w:color="auto" w:fill="FFFFFF"/>
              </w:rPr>
              <w:t xml:space="preserve">вул. </w:t>
            </w:r>
            <w:r w:rsidR="000572B6" w:rsidRPr="000572B6">
              <w:rPr>
                <w:rFonts w:ascii="Times New Roman" w:hAnsi="Times New Roman"/>
                <w:sz w:val="24"/>
                <w:szCs w:val="24"/>
                <w:shd w:val="clear" w:color="auto" w:fill="FFFFFF"/>
              </w:rPr>
              <w:t>1</w:t>
            </w:r>
            <w:r w:rsidR="000572B6">
              <w:rPr>
                <w:rFonts w:ascii="Times New Roman" w:hAnsi="Times New Roman"/>
                <w:sz w:val="24"/>
                <w:szCs w:val="24"/>
                <w:shd w:val="clear" w:color="auto" w:fill="FFFFFF"/>
                <w:lang w:val="ru-RU"/>
              </w:rPr>
              <w:t xml:space="preserve"> Травня</w:t>
            </w:r>
            <w:r w:rsidR="000572B6">
              <w:rPr>
                <w:rFonts w:ascii="Times New Roman" w:hAnsi="Times New Roman"/>
                <w:sz w:val="24"/>
                <w:szCs w:val="24"/>
                <w:shd w:val="clear" w:color="auto" w:fill="FFFFFF"/>
              </w:rPr>
              <w:t xml:space="preserve">, </w:t>
            </w:r>
            <w:r w:rsidR="000572B6" w:rsidRPr="000572B6">
              <w:rPr>
                <w:rFonts w:ascii="Times New Roman" w:hAnsi="Times New Roman"/>
                <w:sz w:val="24"/>
                <w:szCs w:val="24"/>
                <w:shd w:val="clear" w:color="auto" w:fill="FFFFFF"/>
              </w:rPr>
              <w:t>64</w:t>
            </w:r>
          </w:p>
          <w:p w:rsidR="003F120F" w:rsidRDefault="000572B6">
            <w:pPr>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тел. </w:t>
            </w:r>
            <w:r w:rsidR="003F120F">
              <w:rPr>
                <w:rFonts w:ascii="Times New Roman" w:hAnsi="Times New Roman"/>
                <w:sz w:val="24"/>
                <w:szCs w:val="24"/>
                <w:shd w:val="clear" w:color="auto" w:fill="FFFFFF"/>
              </w:rPr>
              <w:t>(096) 50 38 247 – уповноважена особа</w:t>
            </w:r>
          </w:p>
          <w:p w:rsidR="00A25893" w:rsidRPr="000572B6" w:rsidRDefault="003F120F">
            <w:pPr>
              <w:widowControl w:val="0"/>
              <w:jc w:val="both"/>
              <w:rPr>
                <w:rFonts w:ascii="Times New Roman" w:hAnsi="Times New Roman" w:cs="Times New Roman"/>
                <w:sz w:val="24"/>
                <w:szCs w:val="24"/>
                <w:shd w:val="clear" w:color="auto" w:fill="FFFFFF"/>
                <w:lang w:val="ru-RU"/>
              </w:rPr>
            </w:pPr>
            <w:r>
              <w:rPr>
                <w:rFonts w:ascii="Times New Roman" w:hAnsi="Times New Roman"/>
                <w:sz w:val="24"/>
                <w:szCs w:val="24"/>
                <w:shd w:val="clear" w:color="auto" w:fill="FFFFFF"/>
              </w:rPr>
              <w:t>тел</w:t>
            </w:r>
            <w:r>
              <w:rPr>
                <w:rFonts w:ascii="Times New Roman" w:hAnsi="Times New Roman"/>
                <w:sz w:val="24"/>
                <w:szCs w:val="24"/>
                <w:shd w:val="clear" w:color="auto" w:fill="FFFFFF"/>
                <w:lang w:val="ru-RU"/>
              </w:rPr>
              <w:t xml:space="preserve">  </w:t>
            </w:r>
            <w:r w:rsidR="000572B6">
              <w:rPr>
                <w:rFonts w:ascii="Times New Roman" w:hAnsi="Times New Roman"/>
                <w:sz w:val="24"/>
                <w:szCs w:val="24"/>
                <w:shd w:val="clear" w:color="auto" w:fill="FFFFFF"/>
                <w:lang w:val="ru-RU"/>
              </w:rPr>
              <w:t>(099) 945 23 36, (068)132 79 29</w:t>
            </w:r>
            <w:r>
              <w:rPr>
                <w:rFonts w:ascii="Times New Roman" w:hAnsi="Times New Roman"/>
                <w:sz w:val="24"/>
                <w:szCs w:val="24"/>
                <w:shd w:val="clear" w:color="auto" w:fill="FFFFFF"/>
                <w:lang w:val="ru-RU"/>
              </w:rPr>
              <w:t xml:space="preserve"> – технічний представник</w:t>
            </w:r>
          </w:p>
          <w:p w:rsidR="00A25893" w:rsidRDefault="00D9516E" w:rsidP="000572B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e-mail: </w:t>
            </w:r>
            <w:r w:rsidR="003F120F" w:rsidRPr="003F120F">
              <w:rPr>
                <w:rFonts w:ascii="Times New Roman" w:hAnsi="Times New Roman" w:cs="Times New Roman"/>
                <w:sz w:val="24"/>
                <w:szCs w:val="24"/>
              </w:rPr>
              <w:t>a1619_uo_sl@post.mil.gov.ua</w:t>
            </w:r>
          </w:p>
        </w:tc>
      </w:tr>
      <w:tr w:rsidR="00A25893">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A25893">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3" w:type="dxa"/>
            <w:tcBorders>
              <w:top w:val="single" w:sz="4" w:space="0" w:color="000000"/>
              <w:left w:val="single" w:sz="4" w:space="0" w:color="000000"/>
              <w:bottom w:val="single" w:sz="4" w:space="0" w:color="000000"/>
              <w:right w:val="single" w:sz="4" w:space="0" w:color="000000"/>
            </w:tcBorders>
          </w:tcPr>
          <w:p w:rsidR="00A25893" w:rsidRDefault="00A25893">
            <w:pPr>
              <w:jc w:val="both"/>
              <w:rPr>
                <w:rFonts w:ascii="Times New Roman" w:eastAsia="Times New Roman" w:hAnsi="Times New Roman" w:cs="Times New Roman"/>
                <w:sz w:val="24"/>
                <w:szCs w:val="24"/>
              </w:rPr>
            </w:pPr>
          </w:p>
        </w:tc>
      </w:tr>
      <w:tr w:rsidR="00A25893">
        <w:trPr>
          <w:trHeight w:val="386"/>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ДК 021:2015 - 39220000-0 Кухонне приладдя, товари для дому та господарства і приладдя для закладів громадського харчування</w:t>
            </w:r>
          </w:p>
          <w:p w:rsidR="00A25893" w:rsidRDefault="00D9516E">
            <w:pPr>
              <w:pStyle w:val="rvps2"/>
              <w:numPr>
                <w:ilvl w:val="0"/>
                <w:numId w:val="3"/>
              </w:numPr>
              <w:shd w:val="clear" w:color="auto" w:fill="FFFFFF"/>
              <w:tabs>
                <w:tab w:val="left" w:pos="206"/>
              </w:tabs>
              <w:spacing w:beforeAutospacing="0" w:after="0" w:afterAutospacing="0"/>
              <w:ind w:left="0" w:firstLine="0"/>
              <w:jc w:val="both"/>
              <w:rPr>
                <w:i/>
              </w:rPr>
            </w:pPr>
            <w:r>
              <w:rPr>
                <w:i/>
              </w:rPr>
              <w:t xml:space="preserve"> Тарілка пластикова для першої страви одноразового використання – код ДК 021:2015:39222110-8 - Столові прибори і тарілки одноразового використання</w:t>
            </w:r>
          </w:p>
          <w:p w:rsidR="00A25893" w:rsidRDefault="00D9516E">
            <w:pPr>
              <w:pStyle w:val="rvps2"/>
              <w:numPr>
                <w:ilvl w:val="0"/>
                <w:numId w:val="3"/>
              </w:numPr>
              <w:shd w:val="clear" w:color="auto" w:fill="FFFFFF"/>
              <w:tabs>
                <w:tab w:val="left" w:pos="206"/>
              </w:tabs>
              <w:spacing w:beforeAutospacing="0" w:after="0" w:afterAutospacing="0"/>
              <w:ind w:left="0" w:firstLine="0"/>
              <w:jc w:val="both"/>
              <w:rPr>
                <w:i/>
              </w:rPr>
            </w:pPr>
            <w:r>
              <w:rPr>
                <w:i/>
              </w:rPr>
              <w:t xml:space="preserve"> Тарілка пластикова для другої страви одноразового використання – код ДК 021:2015:39222110-8 - Столові прибори і тарілки одноразового використання</w:t>
            </w:r>
          </w:p>
          <w:p w:rsidR="00A25893" w:rsidRDefault="00D9516E">
            <w:pPr>
              <w:pStyle w:val="rvps2"/>
              <w:numPr>
                <w:ilvl w:val="0"/>
                <w:numId w:val="3"/>
              </w:numPr>
              <w:shd w:val="clear" w:color="auto" w:fill="FFFFFF"/>
              <w:tabs>
                <w:tab w:val="left" w:pos="206"/>
              </w:tabs>
              <w:spacing w:beforeAutospacing="0" w:after="0" w:afterAutospacing="0"/>
              <w:ind w:left="0" w:firstLine="0"/>
              <w:jc w:val="both"/>
              <w:rPr>
                <w:color w:val="000000"/>
              </w:rPr>
            </w:pPr>
            <w:r>
              <w:rPr>
                <w:i/>
              </w:rPr>
              <w:t xml:space="preserve"> Ложка пластикова одноразового використання – код ДК 021:2015:39222110-8 - Столові прибори і тарілки </w:t>
            </w:r>
            <w:r>
              <w:rPr>
                <w:i/>
              </w:rPr>
              <w:lastRenderedPageBreak/>
              <w:t>одноразового використання</w:t>
            </w:r>
          </w:p>
          <w:p w:rsidR="00A25893" w:rsidRDefault="00D9516E">
            <w:pPr>
              <w:pStyle w:val="rvps2"/>
              <w:numPr>
                <w:ilvl w:val="0"/>
                <w:numId w:val="3"/>
              </w:numPr>
              <w:shd w:val="clear" w:color="auto" w:fill="FFFFFF"/>
              <w:tabs>
                <w:tab w:val="left" w:pos="206"/>
              </w:tabs>
              <w:spacing w:beforeAutospacing="0" w:after="0" w:afterAutospacing="0"/>
              <w:ind w:left="0" w:firstLine="0"/>
              <w:jc w:val="both"/>
              <w:rPr>
                <w:color w:val="000000"/>
              </w:rPr>
            </w:pPr>
            <w:r>
              <w:rPr>
                <w:i/>
              </w:rPr>
              <w:t xml:space="preserve">  Стакан пластиковий одноразового викори</w:t>
            </w:r>
            <w:r w:rsidR="000572B6">
              <w:rPr>
                <w:i/>
              </w:rPr>
              <w:t>стання - код ДК 021:2015:392221</w:t>
            </w:r>
            <w:r w:rsidR="000572B6">
              <w:rPr>
                <w:i/>
                <w:lang w:val="ru-RU"/>
              </w:rPr>
              <w:t>1</w:t>
            </w:r>
            <w:r>
              <w:rPr>
                <w:i/>
              </w:rPr>
              <w:t>0-1 - Стакани одноразового використання</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5893" w:rsidRDefault="00A25893">
            <w:pPr>
              <w:widowControl w:val="0"/>
              <w:ind w:right="120"/>
              <w:jc w:val="both"/>
              <w:rPr>
                <w:rFonts w:ascii="Times New Roman" w:eastAsia="Times New Roman" w:hAnsi="Times New Roman" w:cs="Times New Roman"/>
                <w:i/>
                <w:color w:val="FF0000"/>
                <w:sz w:val="24"/>
                <w:szCs w:val="24"/>
                <w:highlight w:val="yellow"/>
              </w:rPr>
            </w:pPr>
          </w:p>
        </w:tc>
      </w:tr>
      <w:tr w:rsidR="00A25893">
        <w:trPr>
          <w:trHeight w:val="274"/>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p w:rsidR="00A25893" w:rsidRDefault="00A25893">
            <w:pPr>
              <w:widowControl w:val="0"/>
              <w:rPr>
                <w:rFonts w:ascii="Times New Roman" w:eastAsia="Times New Roman" w:hAnsi="Times New Roman" w:cs="Times New Roman"/>
                <w:color w:val="000000"/>
                <w:sz w:val="24"/>
                <w:szCs w:val="24"/>
                <w:highlight w:val="yellow"/>
              </w:rPr>
            </w:pP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Тарілка пластикова для першої страви </w:t>
            </w:r>
            <w:r w:rsidR="000572B6">
              <w:rPr>
                <w:rFonts w:ascii="Times New Roman" w:eastAsia="Times New Roman" w:hAnsi="Times New Roman" w:cs="Times New Roman"/>
                <w:color w:val="000000"/>
                <w:sz w:val="24"/>
                <w:szCs w:val="24"/>
              </w:rPr>
              <w:t>одноразового використання  – 1</w:t>
            </w:r>
            <w:r w:rsidR="000572B6">
              <w:rPr>
                <w:rFonts w:ascii="Times New Roman" w:eastAsia="Times New Roman" w:hAnsi="Times New Roman" w:cs="Times New Roman"/>
                <w:color w:val="000000"/>
                <w:sz w:val="24"/>
                <w:szCs w:val="24"/>
                <w:lang w:val="ru-RU"/>
              </w:rPr>
              <w:t>25</w:t>
            </w:r>
            <w:r>
              <w:rPr>
                <w:rFonts w:ascii="Times New Roman" w:eastAsia="Times New Roman" w:hAnsi="Times New Roman" w:cs="Times New Roman"/>
                <w:color w:val="000000"/>
                <w:sz w:val="24"/>
                <w:szCs w:val="24"/>
              </w:rPr>
              <w:t>000 шт.</w:t>
            </w: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Тарілка пластикова для другої страви </w:t>
            </w:r>
            <w:r w:rsidR="000572B6">
              <w:rPr>
                <w:rFonts w:ascii="Times New Roman" w:eastAsia="Times New Roman" w:hAnsi="Times New Roman" w:cs="Times New Roman"/>
                <w:color w:val="000000"/>
                <w:sz w:val="24"/>
                <w:szCs w:val="24"/>
              </w:rPr>
              <w:t xml:space="preserve">одноразового використання  – </w:t>
            </w:r>
            <w:r w:rsidR="000572B6">
              <w:rPr>
                <w:rFonts w:ascii="Times New Roman" w:eastAsia="Times New Roman" w:hAnsi="Times New Roman" w:cs="Times New Roman"/>
                <w:color w:val="000000"/>
                <w:sz w:val="24"/>
                <w:szCs w:val="24"/>
                <w:lang w:val="ru-RU"/>
              </w:rPr>
              <w:t>375</w:t>
            </w:r>
            <w:r>
              <w:rPr>
                <w:rFonts w:ascii="Times New Roman" w:eastAsia="Times New Roman" w:hAnsi="Times New Roman" w:cs="Times New Roman"/>
                <w:color w:val="000000"/>
                <w:sz w:val="24"/>
                <w:szCs w:val="24"/>
              </w:rPr>
              <w:t>000 шт.</w:t>
            </w: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Ложка пластикова одноразового </w:t>
            </w:r>
            <w:r w:rsidR="000572B6">
              <w:rPr>
                <w:rFonts w:ascii="Times New Roman" w:eastAsia="Times New Roman" w:hAnsi="Times New Roman" w:cs="Times New Roman"/>
                <w:color w:val="000000"/>
                <w:sz w:val="24"/>
                <w:szCs w:val="24"/>
              </w:rPr>
              <w:t xml:space="preserve">використання – </w:t>
            </w:r>
            <w:r w:rsidR="000572B6">
              <w:rPr>
                <w:rFonts w:ascii="Times New Roman" w:eastAsia="Times New Roman" w:hAnsi="Times New Roman" w:cs="Times New Roman"/>
                <w:color w:val="000000"/>
                <w:sz w:val="24"/>
                <w:szCs w:val="24"/>
                <w:lang w:val="ru-RU"/>
              </w:rPr>
              <w:t>375</w:t>
            </w:r>
            <w:r>
              <w:rPr>
                <w:rFonts w:ascii="Times New Roman" w:eastAsia="Times New Roman" w:hAnsi="Times New Roman" w:cs="Times New Roman"/>
                <w:color w:val="000000"/>
                <w:sz w:val="24"/>
                <w:szCs w:val="24"/>
              </w:rPr>
              <w:t>000 шт.</w:t>
            </w: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Стакан пластиковий</w:t>
            </w:r>
            <w:r w:rsidR="000572B6">
              <w:rPr>
                <w:rFonts w:ascii="Times New Roman" w:eastAsia="Times New Roman" w:hAnsi="Times New Roman" w:cs="Times New Roman"/>
                <w:color w:val="000000"/>
                <w:sz w:val="24"/>
                <w:szCs w:val="24"/>
              </w:rPr>
              <w:t xml:space="preserve"> одноразового використання – </w:t>
            </w:r>
            <w:r w:rsidR="000572B6">
              <w:rPr>
                <w:rFonts w:ascii="Times New Roman" w:eastAsia="Times New Roman" w:hAnsi="Times New Roman" w:cs="Times New Roman"/>
                <w:color w:val="000000"/>
                <w:sz w:val="24"/>
                <w:szCs w:val="24"/>
                <w:lang w:val="ru-RU"/>
              </w:rPr>
              <w:t>375</w:t>
            </w:r>
            <w:r>
              <w:rPr>
                <w:rFonts w:ascii="Times New Roman" w:eastAsia="Times New Roman" w:hAnsi="Times New Roman" w:cs="Times New Roman"/>
                <w:color w:val="000000"/>
                <w:sz w:val="24"/>
                <w:szCs w:val="24"/>
              </w:rPr>
              <w:t>000 шт.</w:t>
            </w:r>
          </w:p>
          <w:p w:rsidR="00A25893" w:rsidRDefault="00A25893">
            <w:pPr>
              <w:widowControl w:val="0"/>
              <w:ind w:right="120"/>
              <w:jc w:val="both"/>
              <w:rPr>
                <w:rFonts w:ascii="Times New Roman" w:eastAsia="Times New Roman" w:hAnsi="Times New Roman" w:cs="Times New Roman"/>
                <w:color w:val="000000"/>
                <w:sz w:val="24"/>
                <w:szCs w:val="24"/>
              </w:rPr>
            </w:pPr>
          </w:p>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товарів:</w:t>
            </w:r>
          </w:p>
          <w:p w:rsidR="00A25893" w:rsidRPr="000572B6" w:rsidRDefault="000572B6" w:rsidP="000572B6">
            <w:pPr>
              <w:widowControl w:val="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rPr>
              <w:t>2</w:t>
            </w:r>
            <w:r w:rsidRPr="000572B6">
              <w:rPr>
                <w:rFonts w:ascii="Times New Roman" w:hAnsi="Times New Roman"/>
                <w:sz w:val="24"/>
                <w:szCs w:val="24"/>
                <w:shd w:val="clear" w:color="auto" w:fill="FFFFFF"/>
              </w:rPr>
              <w:t>3700</w:t>
            </w:r>
            <w:r>
              <w:rPr>
                <w:rFonts w:ascii="Times New Roman" w:hAnsi="Times New Roman"/>
                <w:sz w:val="24"/>
                <w:szCs w:val="24"/>
                <w:shd w:val="clear" w:color="auto" w:fill="FFFFFF"/>
              </w:rPr>
              <w:t xml:space="preserve">, м. </w:t>
            </w:r>
            <w:r w:rsidRPr="000572B6">
              <w:rPr>
                <w:rFonts w:ascii="Times New Roman" w:hAnsi="Times New Roman"/>
                <w:sz w:val="24"/>
                <w:szCs w:val="24"/>
                <w:shd w:val="clear" w:color="auto" w:fill="FFFFFF"/>
              </w:rPr>
              <w:t xml:space="preserve">Гайсин Вінницької області, </w:t>
            </w:r>
            <w:r>
              <w:rPr>
                <w:rFonts w:ascii="Times New Roman" w:hAnsi="Times New Roman"/>
                <w:sz w:val="24"/>
                <w:szCs w:val="24"/>
                <w:shd w:val="clear" w:color="auto" w:fill="FFFFFF"/>
              </w:rPr>
              <w:t xml:space="preserve">вул. </w:t>
            </w:r>
            <w:r w:rsidRPr="000572B6">
              <w:rPr>
                <w:rFonts w:ascii="Times New Roman" w:hAnsi="Times New Roman"/>
                <w:sz w:val="24"/>
                <w:szCs w:val="24"/>
                <w:shd w:val="clear" w:color="auto" w:fill="FFFFFF"/>
              </w:rPr>
              <w:t>1</w:t>
            </w:r>
            <w:r>
              <w:rPr>
                <w:rFonts w:ascii="Times New Roman" w:hAnsi="Times New Roman"/>
                <w:sz w:val="24"/>
                <w:szCs w:val="24"/>
                <w:shd w:val="clear" w:color="auto" w:fill="FFFFFF"/>
                <w:lang w:val="ru-RU"/>
              </w:rPr>
              <w:t xml:space="preserve"> Травня</w:t>
            </w:r>
            <w:r>
              <w:rPr>
                <w:rFonts w:ascii="Times New Roman" w:hAnsi="Times New Roman"/>
                <w:sz w:val="24"/>
                <w:szCs w:val="24"/>
                <w:shd w:val="clear" w:color="auto" w:fill="FFFFFF"/>
              </w:rPr>
              <w:t xml:space="preserve">, </w:t>
            </w:r>
            <w:r w:rsidRPr="000572B6">
              <w:rPr>
                <w:rFonts w:ascii="Times New Roman" w:hAnsi="Times New Roman"/>
                <w:sz w:val="24"/>
                <w:szCs w:val="24"/>
                <w:shd w:val="clear" w:color="auto" w:fill="FFFFFF"/>
              </w:rPr>
              <w:t>64</w:t>
            </w:r>
          </w:p>
        </w:tc>
      </w:tr>
      <w:tr w:rsidR="00A2589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3" w:type="dxa"/>
            <w:tcBorders>
              <w:top w:val="single" w:sz="4" w:space="0" w:color="000000"/>
              <w:left w:val="single" w:sz="4" w:space="0" w:color="000000"/>
              <w:bottom w:val="single" w:sz="4" w:space="0" w:color="000000"/>
              <w:right w:val="single" w:sz="4" w:space="0" w:color="000000"/>
            </w:tcBorders>
          </w:tcPr>
          <w:p w:rsidR="00A25893" w:rsidRDefault="000572B6">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lang w:val="ru-RU"/>
              </w:rPr>
              <w:t>4</w:t>
            </w:r>
            <w:r w:rsidR="00D9516E">
              <w:rPr>
                <w:rFonts w:ascii="Times New Roman" w:eastAsia="Times New Roman" w:hAnsi="Times New Roman" w:cs="Times New Roman"/>
                <w:color w:val="000000"/>
                <w:sz w:val="24"/>
                <w:szCs w:val="24"/>
              </w:rPr>
              <w:t xml:space="preserve"> року включно.</w:t>
            </w:r>
          </w:p>
        </w:tc>
      </w:tr>
      <w:tr w:rsidR="00A2589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w:t>
            </w:r>
            <w:r>
              <w:rPr>
                <w:rFonts w:ascii="Times New Roman" w:eastAsia="Times New Roman" w:hAnsi="Times New Roman" w:cs="Times New Roman"/>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5893">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5893">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5893">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589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rPr>
              <w:t>, четвертої, шостої та сьомої статті 26 Закону.</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та іншими документами, які вимагаються Замовником та мають бути надані учасником в складі тендерної пропозиції, відповідно до абз. 1 ч.3 ст.22 Закону  — </w:t>
            </w:r>
            <w:r>
              <w:rPr>
                <w:rFonts w:ascii="Times New Roman" w:eastAsia="Times New Roman" w:hAnsi="Times New Roman" w:cs="Times New Roman"/>
                <w:b/>
                <w:i/>
                <w:sz w:val="24"/>
                <w:szCs w:val="24"/>
              </w:rPr>
              <w:t>згідно з Додатком 4</w:t>
            </w:r>
            <w:r>
              <w:rPr>
                <w:rFonts w:ascii="Times New Roman" w:eastAsia="Times New Roman" w:hAnsi="Times New Roman" w:cs="Times New Roman"/>
                <w:sz w:val="24"/>
                <w:szCs w:val="24"/>
              </w:rPr>
              <w:t xml:space="preserve"> до тендерної документації;</w:t>
            </w:r>
          </w:p>
          <w:p w:rsidR="00A25893" w:rsidRDefault="00D9516E">
            <w:pPr>
              <w:widowControl w:val="0"/>
              <w:numPr>
                <w:ilvl w:val="0"/>
                <w:numId w:val="1"/>
              </w:numPr>
              <w:jc w:val="both"/>
              <w:rPr>
                <w:rFonts w:ascii="Times New Roman" w:eastAsia="Times New Roman" w:hAnsi="Times New Roman" w:cs="Times New Roman"/>
                <w:bCs/>
                <w:iCs/>
                <w:sz w:val="24"/>
                <w:szCs w:val="24"/>
                <w:u w:val="single"/>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5893" w:rsidRDefault="00D9516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5893" w:rsidRDefault="00D9516E">
            <w:pPr>
              <w:widowControl w:val="0"/>
              <w:jc w:val="both"/>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Опис та приклади формальних несуттєвих помилок.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25893" w:rsidRDefault="00D9516E">
            <w:pPr>
              <w:widowControl w:val="0"/>
              <w:jc w:val="both"/>
              <w:rPr>
                <w:rFonts w:ascii="Times New Roman" w:eastAsia="Times New Roman" w:hAnsi="Times New Roman" w:cs="Times New Roman"/>
                <w:iCs/>
                <w:sz w:val="24"/>
                <w:szCs w:val="24"/>
                <w:u w:val="single"/>
              </w:rPr>
            </w:pPr>
            <w:r>
              <w:rPr>
                <w:rFonts w:ascii="Times New Roman" w:eastAsia="Times New Roman" w:hAnsi="Times New Roman" w:cs="Times New Roman"/>
                <w:iCs/>
                <w:sz w:val="24"/>
                <w:szCs w:val="24"/>
                <w:u w:val="single"/>
              </w:rPr>
              <w:t>Опис формальних помилок: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уживання великої літери;</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уживання розділових знаків та відмінювання слів у реченні;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використання слова або мовного звороту, запозичених з іншої мови;</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 xml:space="preserve">застосування правил переносу частини слова з рядка </w:t>
            </w:r>
            <w:r>
              <w:rPr>
                <w:rFonts w:ascii="Times New Roman" w:eastAsia="Times New Roman" w:hAnsi="Times New Roman" w:cs="Times New Roman"/>
                <w:iCs/>
                <w:sz w:val="24"/>
                <w:szCs w:val="24"/>
              </w:rPr>
              <w:lastRenderedPageBreak/>
              <w:t>в рядок;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ab/>
              <w:t>написання слів разом та/або окремо, та/або через дефіс;</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ab/>
              <w:t xml:space="preserve">Подання документа учасником процедури закупівлі </w:t>
            </w:r>
            <w:r>
              <w:rPr>
                <w:rFonts w:ascii="Times New Roman" w:eastAsia="Times New Roman" w:hAnsi="Times New Roman" w:cs="Times New Roman"/>
                <w:iCs/>
                <w:sz w:val="24"/>
                <w:szCs w:val="24"/>
              </w:rPr>
              <w:lastRenderedPageBreak/>
              <w:t>у складі тендерної пропозиції, що є сканованою копією оригіналу документа/електронного документа.</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r>
              <w:rPr>
                <w:rFonts w:ascii="Times New Roman" w:eastAsia="Times New Roman" w:hAnsi="Times New Roman" w:cs="Times New Roman"/>
                <w:iCs/>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w:t>
            </w:r>
            <w:r>
              <w:rPr>
                <w:rFonts w:ascii="Times New Roman" w:eastAsia="Times New Roman" w:hAnsi="Times New Roman" w:cs="Times New Roman"/>
                <w:iCs/>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5893" w:rsidRDefault="00D9516E">
            <w:pPr>
              <w:widowControl w:val="0"/>
              <w:jc w:val="both"/>
              <w:rPr>
                <w:rFonts w:ascii="Times New Roman" w:eastAsia="Times New Roman" w:hAnsi="Times New Roman" w:cs="Times New Roman"/>
                <w:iCs/>
                <w:sz w:val="24"/>
                <w:szCs w:val="24"/>
                <w:u w:val="single"/>
              </w:rPr>
            </w:pPr>
            <w:r>
              <w:rPr>
                <w:rFonts w:ascii="Times New Roman" w:eastAsia="Times New Roman" w:hAnsi="Times New Roman" w:cs="Times New Roman"/>
                <w:iCs/>
                <w:sz w:val="24"/>
                <w:szCs w:val="24"/>
                <w:u w:val="single"/>
              </w:rPr>
              <w:t>Приклади формальних помилок: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«м.київ» замість «м.Київ»;</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«поряд -ок» замість «поря – док»;</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«ненадається» замість «не надається»»;</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«______________№_____________» замість «14.08.2020 №320/13/14-01»</w:t>
            </w:r>
          </w:p>
          <w:p w:rsidR="00A25893" w:rsidRDefault="00D9516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учасник розмістив (завантажив) документ у форматі «JPG» замість  документа у форматі «pdf» (PortableDocumentFormat)».</w:t>
            </w:r>
          </w:p>
          <w:p w:rsidR="00A25893" w:rsidRDefault="00A25893">
            <w:pPr>
              <w:widowControl w:val="0"/>
              <w:ind w:left="40" w:hanging="20"/>
              <w:jc w:val="both"/>
              <w:rPr>
                <w:rFonts w:ascii="Times New Roman" w:eastAsia="Times New Roman" w:hAnsi="Times New Roman" w:cs="Times New Roman"/>
                <w:iCs/>
                <w:sz w:val="24"/>
                <w:szCs w:val="24"/>
              </w:rPr>
            </w:pPr>
          </w:p>
          <w:p w:rsidR="00A25893" w:rsidRDefault="00D9516E">
            <w:pPr>
              <w:widowControl w:val="0"/>
              <w:ind w:left="40" w:hanging="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iCs/>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893" w:rsidRDefault="00D9516E">
            <w:pPr>
              <w:widowControl w:val="0"/>
              <w:ind w:left="40" w:hanging="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УВАГА!!!</w:t>
            </w:r>
          </w:p>
          <w:p w:rsidR="00A25893" w:rsidRDefault="00D9516E">
            <w:pPr>
              <w:widowControl w:val="0"/>
              <w:jc w:val="both"/>
              <w:rPr>
                <w:rFonts w:ascii="Times New Roman" w:eastAsia="Times New Roman" w:hAnsi="Times New Roman" w:cs="Times New Roman"/>
                <w:iCs/>
                <w:sz w:val="24"/>
                <w:szCs w:val="24"/>
              </w:rPr>
            </w:pPr>
            <w:bookmarkStart w:id="1" w:name="_heading=h.3znysh7"/>
            <w:bookmarkEnd w:id="1"/>
            <w:r>
              <w:rPr>
                <w:rFonts w:ascii="Times New Roman" w:eastAsia="Times New Roman" w:hAnsi="Times New Roman" w:cs="Times New Roman"/>
                <w:iCs/>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документи мають бути чіткими та розбірливими для читання;</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Винятки:</w:t>
            </w:r>
          </w:p>
          <w:p w:rsidR="00A25893" w:rsidRDefault="00D951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5893" w:rsidRDefault="00D9516E">
            <w:pPr>
              <w:widowControl w:val="0"/>
              <w:ind w:left="40" w:hanging="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5893" w:rsidRDefault="00D9516E">
            <w:pPr>
              <w:widowControl w:val="0"/>
              <w:jc w:val="both"/>
              <w:rPr>
                <w:rFonts w:ascii="Times New Roman" w:eastAsia="Times New Roman" w:hAnsi="Times New Roman" w:cs="Times New Roman"/>
                <w:iCs/>
                <w:sz w:val="24"/>
                <w:szCs w:val="24"/>
              </w:rPr>
            </w:pPr>
            <w:bookmarkStart w:id="2" w:name="_heading=h.2et92p0"/>
            <w:bookmarkEnd w:id="2"/>
            <w:r>
              <w:rPr>
                <w:rFonts w:ascii="Times New Roman" w:eastAsia="Times New Roman" w:hAnsi="Times New Roman" w:cs="Times New Roman"/>
                <w:iCs/>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25893" w:rsidRDefault="00D9516E">
            <w:pPr>
              <w:widowControl w:val="0"/>
              <w:jc w:val="both"/>
              <w:rPr>
                <w:rFonts w:ascii="Times New Roman" w:eastAsia="Times New Roman" w:hAnsi="Times New Roman" w:cs="Times New Roman"/>
                <w:iCs/>
                <w:sz w:val="24"/>
                <w:szCs w:val="24"/>
              </w:rPr>
            </w:pPr>
            <w:bookmarkStart w:id="3" w:name="_heading=h.hjqm8skarbdr"/>
            <w:bookmarkEnd w:id="3"/>
            <w:r>
              <w:rPr>
                <w:rFonts w:ascii="Times New Roman" w:eastAsia="Times New Roman" w:hAnsi="Times New Roman" w:cs="Times New Roman"/>
                <w:iCs/>
                <w:sz w:val="24"/>
                <w:szCs w:val="24"/>
              </w:rPr>
              <w:lastRenderedPageBreak/>
              <w:t>Тендерні пропозиції мають право подавати всі заінтересовані особи.</w:t>
            </w:r>
          </w:p>
          <w:p w:rsidR="00A25893" w:rsidRDefault="00D951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Кожен учасник має право подати тільки одну тендерну пропозицію</w:t>
            </w:r>
            <w:bookmarkStart w:id="4" w:name="_heading=h.ftj7vaqoric"/>
            <w:bookmarkEnd w:id="4"/>
            <w:r>
              <w:rPr>
                <w:rFonts w:ascii="Times New Roman" w:eastAsia="Times New Roman" w:hAnsi="Times New Roman" w:cs="Times New Roman"/>
                <w:iCs/>
                <w:sz w:val="24"/>
                <w:szCs w:val="24"/>
              </w:rPr>
              <w:t>.</w:t>
            </w:r>
          </w:p>
        </w:tc>
      </w:tr>
      <w:tr w:rsidR="00A25893">
        <w:trPr>
          <w:trHeight w:val="591"/>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6" w:name="_heading=h.3dy6vkm"/>
            <w:bookmarkEnd w:id="6"/>
          </w:p>
          <w:p w:rsidR="00A25893" w:rsidRDefault="00A25893">
            <w:pPr>
              <w:widowControl w:val="0"/>
              <w:jc w:val="both"/>
              <w:rPr>
                <w:rFonts w:ascii="Times New Roman" w:eastAsia="Times New Roman" w:hAnsi="Times New Roman" w:cs="Times New Roman"/>
                <w:sz w:val="24"/>
                <w:szCs w:val="24"/>
              </w:rPr>
            </w:pP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25893" w:rsidRDefault="00A25893">
            <w:pPr>
              <w:widowControl w:val="0"/>
              <w:jc w:val="both"/>
              <w:rPr>
                <w:rFonts w:ascii="Times New Roman" w:eastAsia="Times New Roman" w:hAnsi="Times New Roman" w:cs="Times New Roman"/>
                <w:sz w:val="24"/>
                <w:szCs w:val="24"/>
              </w:rPr>
            </w:pPr>
          </w:p>
        </w:tc>
      </w:tr>
      <w:tr w:rsidR="00A25893">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A25893" w:rsidRDefault="00D9516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25893" w:rsidRDefault="00D9516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A25893" w:rsidRDefault="00D9516E">
            <w:pPr>
              <w:widowControl w:val="0"/>
              <w:ind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Підстави, визначені пунктом 47</w:t>
            </w:r>
            <w:r>
              <w:rPr>
                <w:rFonts w:ascii="Times New Roman" w:eastAsia="Times New Roman" w:hAnsi="Times New Roman" w:cs="Times New Roman"/>
                <w:b/>
                <w:sz w:val="24"/>
                <w:szCs w:val="24"/>
                <w:highlight w:val="white"/>
                <w:lang w:val="ru-RU"/>
              </w:rPr>
              <w:t xml:space="preserve"> </w:t>
            </w:r>
            <w:r>
              <w:rPr>
                <w:rFonts w:ascii="Times New Roman" w:eastAsia="Times New Roman" w:hAnsi="Times New Roman" w:cs="Times New Roman"/>
                <w:b/>
                <w:sz w:val="24"/>
                <w:szCs w:val="24"/>
                <w:lang w:val="ru-RU"/>
              </w:rPr>
              <w:t>Особливостей.</w:t>
            </w:r>
          </w:p>
          <w:p w:rsidR="00A25893" w:rsidRDefault="00D9516E">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lang w:val="ru-RU"/>
              </w:rPr>
              <w:lastRenderedPageBreak/>
              <w:t>процедури закупівлі в разі, коли:</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8"/>
                <w:szCs w:val="28"/>
                <w:lang w:val="ru-RU"/>
              </w:rPr>
              <w:t>3</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Fonts w:ascii="Times New Roman" w:eastAsia="Times New Roman" w:hAnsi="Times New Roman" w:cs="Times New Roman"/>
                  <w:sz w:val="24"/>
                  <w:szCs w:val="24"/>
                  <w:lang w:val="ru-RU"/>
                </w:rPr>
                <w:t>пунктом 4</w:t>
              </w:r>
            </w:hyperlink>
            <w:r>
              <w:rPr>
                <w:rFonts w:ascii="Times New Roman" w:eastAsia="Times New Roman" w:hAnsi="Times New Roman" w:cs="Times New Roman"/>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 xml:space="preserve">у Єдиному державному реєстрі юридичних осіб, </w:t>
            </w:r>
            <w:r>
              <w:rPr>
                <w:rFonts w:ascii="Times New Roman" w:eastAsia="Times New Roman" w:hAnsi="Times New Roman" w:cs="Times New Roman"/>
                <w:sz w:val="24"/>
                <w:szCs w:val="24"/>
                <w:lang w:val="ru-RU"/>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5893" w:rsidRDefault="00D9516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lang w:val="ru-RU"/>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lang w:val="ru-RU"/>
              </w:rPr>
              <w:t>крім випадку, коли активи такої особи в установленому законодавством порядку передані в управління АРМА;</w:t>
            </w:r>
          </w:p>
          <w:p w:rsidR="00A25893" w:rsidRDefault="00D951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893" w:rsidRDefault="00A25893">
            <w:pPr>
              <w:jc w:val="both"/>
              <w:rPr>
                <w:rFonts w:ascii="Times New Roman" w:eastAsia="Times New Roman" w:hAnsi="Times New Roman" w:cs="Times New Roman"/>
                <w:sz w:val="24"/>
                <w:szCs w:val="24"/>
                <w:highlight w:val="white"/>
              </w:rPr>
            </w:pPr>
          </w:p>
          <w:p w:rsidR="00A25893" w:rsidRDefault="00D951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highlight w:val="white"/>
              </w:rPr>
              <w:lastRenderedPageBreak/>
              <w:t>закупівлі.</w:t>
            </w:r>
          </w:p>
          <w:p w:rsidR="00A25893" w:rsidRDefault="00D9516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bCs/>
                <w:i/>
                <w:iCs/>
                <w:sz w:val="24"/>
                <w:szCs w:val="24"/>
              </w:rPr>
              <w:t>.</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p w:rsidR="00A25893" w:rsidRDefault="00A25893">
            <w:pPr>
              <w:widowControl w:val="0"/>
              <w:ind w:right="120"/>
              <w:jc w:val="both"/>
              <w:rPr>
                <w:rFonts w:ascii="Times New Roman" w:eastAsia="Times New Roman" w:hAnsi="Times New Roman" w:cs="Times New Roman"/>
                <w:sz w:val="24"/>
                <w:szCs w:val="24"/>
              </w:rPr>
            </w:pPr>
          </w:p>
        </w:tc>
      </w:tr>
      <w:tr w:rsidR="00A2589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5893">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914DA" w:rsidRPr="004914DA">
              <w:rPr>
                <w:rFonts w:ascii="Times New Roman" w:eastAsia="Times New Roman" w:hAnsi="Times New Roman" w:cs="Times New Roman"/>
                <w:color w:val="000000"/>
                <w:sz w:val="24"/>
                <w:szCs w:val="24"/>
                <w:shd w:val="clear" w:color="auto" w:fill="FFFFFF"/>
              </w:rPr>
              <w:t>22 травня</w:t>
            </w:r>
            <w:r w:rsidRPr="004914DA">
              <w:rPr>
                <w:rFonts w:ascii="Times New Roman" w:eastAsia="Times New Roman" w:hAnsi="Times New Roman" w:cs="Times New Roman"/>
                <w:color w:val="000000"/>
                <w:sz w:val="24"/>
                <w:szCs w:val="24"/>
                <w:shd w:val="clear" w:color="auto" w:fill="FFFFFF"/>
              </w:rPr>
              <w:t xml:space="preserve"> </w:t>
            </w:r>
            <w:r w:rsidRPr="004914DA">
              <w:rPr>
                <w:rFonts w:ascii="Times New Roman" w:eastAsia="Times New Roman" w:hAnsi="Times New Roman" w:cs="Times New Roman"/>
                <w:color w:val="000000" w:themeColor="text1"/>
                <w:sz w:val="24"/>
                <w:szCs w:val="24"/>
                <w:shd w:val="clear" w:color="auto" w:fill="FFFFFF"/>
              </w:rPr>
              <w:t>202</w:t>
            </w:r>
            <w:r w:rsidR="003F120F" w:rsidRPr="004914DA">
              <w:rPr>
                <w:rFonts w:ascii="Times New Roman" w:eastAsia="Times New Roman" w:hAnsi="Times New Roman" w:cs="Times New Roman"/>
                <w:color w:val="000000" w:themeColor="text1"/>
                <w:sz w:val="24"/>
                <w:szCs w:val="24"/>
                <w:shd w:val="clear" w:color="auto" w:fill="FFFFFF"/>
              </w:rPr>
              <w:t>4</w:t>
            </w:r>
            <w:r w:rsidRPr="004914DA">
              <w:rPr>
                <w:rFonts w:ascii="Times New Roman" w:eastAsia="Times New Roman" w:hAnsi="Times New Roman" w:cs="Times New Roman"/>
                <w:color w:val="000000" w:themeColor="text1"/>
                <w:sz w:val="24"/>
                <w:szCs w:val="24"/>
                <w:shd w:val="clear" w:color="auto" w:fill="FFFFFF"/>
              </w:rPr>
              <w:t xml:space="preserve"> року</w:t>
            </w:r>
            <w:r>
              <w:rPr>
                <w:rFonts w:ascii="Times New Roman" w:eastAsia="Times New Roman" w:hAnsi="Times New Roman" w:cs="Times New Roman"/>
                <w:color w:val="000000" w:themeColor="text1"/>
                <w:sz w:val="24"/>
                <w:szCs w:val="24"/>
                <w:shd w:val="clear" w:color="auto" w:fill="FFFFFF"/>
              </w:rPr>
              <w:t>.</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5893" w:rsidRDefault="00D9516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5893">
        <w:trPr>
          <w:trHeight w:val="844"/>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5893" w:rsidRDefault="00D9516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25893">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r>
              <w:rPr>
                <w:rFonts w:ascii="Times New Roman" w:eastAsia="Times New Roman" w:hAnsi="Times New Roman" w:cs="Times New Roman"/>
                <w:color w:val="00B050"/>
                <w:sz w:val="24"/>
                <w:szCs w:val="24"/>
                <w:highlight w:val="white"/>
              </w:rPr>
              <w:t>.</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подано дві і більше тендерних пропозицій).</w:t>
            </w:r>
          </w:p>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25893" w:rsidRDefault="00D9516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5893" w:rsidRDefault="00D9516E">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 не приймається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здійснюється щодо предмета закупівлі в цілому.</w:t>
            </w:r>
          </w:p>
          <w:p w:rsidR="00A25893" w:rsidRDefault="00D9516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на товар, що він пропонує поставити</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A25893" w:rsidRDefault="00D9516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 xml:space="preserve">0.5% </w:t>
            </w:r>
            <w:r>
              <w:rPr>
                <w:rFonts w:ascii="Times New Roman" w:eastAsia="Times New Roman" w:hAnsi="Times New Roman" w:cs="Times New Roman"/>
                <w:color w:val="00B050"/>
                <w:sz w:val="24"/>
                <w:szCs w:val="24"/>
                <w:highlight w:val="white"/>
              </w:rPr>
              <w:t>.</w:t>
            </w:r>
          </w:p>
          <w:p w:rsidR="00A25893" w:rsidRDefault="00D951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5893" w:rsidRDefault="00D9516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5893" w:rsidRDefault="00D9516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5893" w:rsidRDefault="00D951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5893" w:rsidRDefault="00D9516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25893" w:rsidRDefault="00D951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25893" w:rsidRDefault="00D9516E">
            <w:pPr>
              <w:widowControl w:val="0"/>
              <w:suppressLineNumber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w:t>
            </w:r>
            <w:r>
              <w:rPr>
                <w:rFonts w:ascii="Times New Roman" w:eastAsia="Times New Roman" w:hAnsi="Times New Roman" w:cs="Times New Roman"/>
                <w:sz w:val="24"/>
                <w:szCs w:val="24"/>
              </w:rPr>
              <w:lastRenderedPageBreak/>
              <w:t>цього.</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Cs/>
                <w:iCs/>
                <w:sz w:val="24"/>
                <w:szCs w:val="24"/>
              </w:rPr>
              <w:t>Додатку 3 до цієї тендерної документації, та буде дотримуватися умов своєї тендерної пропозиції протягом строку, встановленого 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5893" w:rsidRDefault="00D9516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5893" w:rsidRDefault="00D9516E">
            <w:pPr>
              <w:widowControl w:val="0"/>
              <w:jc w:val="both"/>
              <w:rPr>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5893" w:rsidTr="00D510DE">
        <w:trPr>
          <w:trHeight w:val="523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Cs/>
                <w:iCs/>
                <w:sz w:val="24"/>
                <w:szCs w:val="24"/>
                <w:highlight w:val="white"/>
              </w:rPr>
              <w:t>1) учасник п</w:t>
            </w:r>
            <w:r>
              <w:rPr>
                <w:rFonts w:ascii="Times New Roman" w:eastAsia="Times New Roman" w:hAnsi="Times New Roman" w:cs="Times New Roman"/>
                <w:sz w:val="24"/>
                <w:szCs w:val="24"/>
                <w:highlight w:val="white"/>
              </w:rPr>
              <w:t>роцедури закупівлі:</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25893" w:rsidRDefault="00D9516E">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25893" w:rsidRDefault="00D951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5893" w:rsidRDefault="00D9516E">
            <w:pPr>
              <w:shd w:val="clear" w:color="auto" w:fill="FFFFFF"/>
              <w:ind w:firstLine="56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25893" w:rsidRDefault="00D9516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5893" w:rsidRDefault="00D9516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5893" w:rsidRDefault="00D951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5893">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589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Замовник відміняє відкриті торги у разі:</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Електронною системою закупівель автоматично протягом </w:t>
            </w:r>
            <w:r>
              <w:rPr>
                <w:rFonts w:ascii="Times New Roman" w:eastAsia="Times New Roman" w:hAnsi="Times New Roman" w:cs="Times New Roman"/>
                <w:bCs/>
                <w:iCs/>
                <w:sz w:val="24"/>
                <w:szCs w:val="24"/>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Відкриті торги можуть бути відмінені частково (за лотом).</w:t>
            </w:r>
          </w:p>
          <w:p w:rsidR="00A25893" w:rsidRDefault="00D9516E">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bCs/>
                <w:color w:val="4A86E8"/>
                <w:sz w:val="24"/>
                <w:szCs w:val="24"/>
                <w:highlight w:val="white"/>
              </w:rPr>
              <w:t>.</w:t>
            </w:r>
          </w:p>
        </w:tc>
      </w:tr>
      <w:tr w:rsidR="00A25893">
        <w:trPr>
          <w:trHeight w:val="972"/>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5893" w:rsidRDefault="00D9516E">
            <w:pPr>
              <w:widowControl w:val="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25893" w:rsidTr="00D510DE">
        <w:trPr>
          <w:trHeight w:val="3182"/>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bCs/>
                <w:i/>
                <w:iCs/>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w:t>
            </w:r>
          </w:p>
          <w:p w:rsidR="00A25893" w:rsidRDefault="00D9516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про право підписання договору про закупівлю;</w:t>
            </w:r>
          </w:p>
          <w:p w:rsidR="00A25893" w:rsidRDefault="00D9516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5893" w:rsidRDefault="00D951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r>
              <w:rPr>
                <w:rFonts w:ascii="Times New Roman" w:eastAsia="Times New Roman" w:hAnsi="Times New Roman" w:cs="Times New Roman"/>
                <w:color w:val="000000"/>
                <w:sz w:val="24"/>
                <w:szCs w:val="24"/>
              </w:rPr>
              <w:t>.</w:t>
            </w:r>
          </w:p>
        </w:tc>
      </w:tr>
      <w:tr w:rsidR="00A25893">
        <w:trPr>
          <w:trHeight w:val="4527"/>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25893" w:rsidRDefault="00D951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A25893" w:rsidRDefault="00D9516E">
            <w:pPr>
              <w:widowControl w:val="0"/>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A25893">
        <w:trPr>
          <w:trHeight w:val="557"/>
          <w:jc w:val="center"/>
        </w:trPr>
        <w:tc>
          <w:tcPr>
            <w:tcW w:w="705" w:type="dxa"/>
            <w:tcBorders>
              <w:top w:val="single" w:sz="4" w:space="0" w:color="000000"/>
              <w:left w:val="single" w:sz="4" w:space="0" w:color="000000"/>
              <w:bottom w:val="single" w:sz="4" w:space="0" w:color="000000"/>
              <w:right w:val="single" w:sz="4" w:space="0" w:color="000000"/>
            </w:tcBorders>
          </w:tcPr>
          <w:p w:rsidR="00A25893" w:rsidRDefault="00D951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A25893" w:rsidRDefault="00D951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25893" w:rsidRDefault="00A25893">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A25893" w:rsidRDefault="00D95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A25893" w:rsidRDefault="00D95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A25893" w:rsidRDefault="00D9516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A25893" w:rsidRDefault="00D9516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p>
    <w:p w:rsidR="00A25893" w:rsidRDefault="00A25893">
      <w:pPr>
        <w:spacing w:after="0"/>
        <w:rPr>
          <w:rFonts w:ascii="Times New Roman" w:eastAsia="Times New Roman" w:hAnsi="Times New Roman" w:cs="Times New Roman"/>
          <w:sz w:val="24"/>
          <w:szCs w:val="24"/>
          <w:highlight w:val="white"/>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25893" w:rsidRDefault="00D9516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25893" w:rsidRDefault="00D9516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25893" w:rsidRDefault="00D9516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CellMar>
          <w:top w:w="100" w:type="dxa"/>
          <w:left w:w="100" w:type="dxa"/>
          <w:bottom w:w="100" w:type="dxa"/>
          <w:right w:w="100" w:type="dxa"/>
        </w:tblCellMar>
        <w:tblLook w:val="04A0" w:firstRow="1" w:lastRow="0" w:firstColumn="1" w:lastColumn="0" w:noHBand="0" w:noVBand="1"/>
      </w:tblPr>
      <w:tblGrid>
        <w:gridCol w:w="484"/>
        <w:gridCol w:w="2769"/>
        <w:gridCol w:w="6366"/>
      </w:tblGrid>
      <w:tr w:rsidR="00A25893">
        <w:trPr>
          <w:trHeight w:val="447"/>
          <w:jc w:val="center"/>
        </w:trPr>
        <w:tc>
          <w:tcPr>
            <w:tcW w:w="484" w:type="dxa"/>
            <w:tcBorders>
              <w:top w:val="single" w:sz="8" w:space="0" w:color="000000"/>
              <w:left w:val="single" w:sz="8" w:space="0" w:color="000000"/>
              <w:bottom w:val="single" w:sz="8" w:space="0" w:color="000000"/>
              <w:right w:val="single" w:sz="8" w:space="0" w:color="000000"/>
            </w:tcBorders>
          </w:tcPr>
          <w:p w:rsidR="00A25893" w:rsidRDefault="00D9516E">
            <w:pPr>
              <w:spacing w:before="240"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п/п</w:t>
            </w:r>
          </w:p>
        </w:tc>
        <w:tc>
          <w:tcPr>
            <w:tcW w:w="2769" w:type="dxa"/>
            <w:tcBorders>
              <w:top w:val="single" w:sz="8" w:space="0" w:color="000000"/>
              <w:left w:val="single" w:sz="8" w:space="0" w:color="000000"/>
              <w:bottom w:val="single" w:sz="8" w:space="0" w:color="000000"/>
              <w:right w:val="single" w:sz="8" w:space="0" w:color="000000"/>
            </w:tcBorders>
          </w:tcPr>
          <w:p w:rsidR="00A25893" w:rsidRDefault="00D9516E">
            <w:pPr>
              <w:spacing w:before="240"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Кваліфікаційні критерії</w:t>
            </w:r>
          </w:p>
        </w:tc>
        <w:tc>
          <w:tcPr>
            <w:tcW w:w="6366" w:type="dxa"/>
            <w:tcBorders>
              <w:top w:val="single" w:sz="8" w:space="0" w:color="000000"/>
              <w:left w:val="single" w:sz="8" w:space="0" w:color="000000"/>
              <w:bottom w:val="single" w:sz="8" w:space="0" w:color="000000"/>
              <w:right w:val="single" w:sz="8" w:space="0" w:color="000000"/>
            </w:tcBorders>
          </w:tcPr>
          <w:p w:rsidR="00A25893" w:rsidRDefault="00D9516E">
            <w:pPr>
              <w:spacing w:before="240"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A25893">
        <w:trPr>
          <w:trHeight w:val="589"/>
          <w:jc w:val="center"/>
        </w:trPr>
        <w:tc>
          <w:tcPr>
            <w:tcW w:w="484" w:type="dxa"/>
            <w:tcBorders>
              <w:top w:val="single" w:sz="8" w:space="0" w:color="000000"/>
              <w:left w:val="single" w:sz="8" w:space="0" w:color="000000"/>
              <w:bottom w:val="single" w:sz="8" w:space="0" w:color="000000"/>
              <w:right w:val="single" w:sz="8" w:space="0" w:color="000000"/>
            </w:tcBorders>
          </w:tcPr>
          <w:p w:rsidR="00A25893" w:rsidRDefault="00D9516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p>
        </w:tc>
        <w:tc>
          <w:tcPr>
            <w:tcW w:w="2769" w:type="dxa"/>
            <w:tcBorders>
              <w:top w:val="single" w:sz="8" w:space="0" w:color="000000"/>
              <w:left w:val="single" w:sz="8" w:space="0" w:color="000000"/>
              <w:bottom w:val="single" w:sz="8" w:space="0" w:color="000000"/>
              <w:right w:val="single" w:sz="8" w:space="0" w:color="000000"/>
            </w:tcBorders>
          </w:tcPr>
          <w:p w:rsidR="00A25893" w:rsidRDefault="00D9516E">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Наявність обладнання, матеріально-технічної бази та технологій</w:t>
            </w:r>
          </w:p>
        </w:tc>
        <w:tc>
          <w:tcPr>
            <w:tcW w:w="6366" w:type="dxa"/>
            <w:tcBorders>
              <w:top w:val="single" w:sz="8" w:space="0" w:color="000000"/>
              <w:left w:val="single" w:sz="8" w:space="0" w:color="000000"/>
              <w:bottom w:val="single" w:sz="8" w:space="0" w:color="000000"/>
              <w:right w:val="single" w:sz="8" w:space="0" w:color="000000"/>
            </w:tcBorders>
          </w:tcPr>
          <w:p w:rsidR="00A25893" w:rsidRDefault="00D9516E">
            <w:pPr>
              <w:pStyle w:val="rvps2"/>
              <w:spacing w:beforeAutospacing="0" w:after="0" w:afterAutospacing="0"/>
              <w:jc w:val="both"/>
              <w:rPr>
                <w:sz w:val="20"/>
                <w:szCs w:val="20"/>
              </w:rPr>
            </w:pPr>
            <w:r>
              <w:rPr>
                <w:sz w:val="20"/>
                <w:szCs w:val="20"/>
              </w:rPr>
              <w:t>1.1 Довідка, складена в довільній формі, про наявність в учасника транспортних засобів які будуть залучені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Якщо автотранспортні засоби учасник використовує згідно договору оренди, транспортного експедирування, тощо,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p>
          <w:p w:rsidR="00A25893" w:rsidRDefault="00D9516E">
            <w:pPr>
              <w:pStyle w:val="rvps2"/>
              <w:spacing w:beforeAutospacing="0" w:after="0" w:afterAutospacing="0"/>
              <w:jc w:val="both"/>
              <w:rPr>
                <w:sz w:val="20"/>
                <w:szCs w:val="20"/>
              </w:rPr>
            </w:pPr>
            <w:r>
              <w:rPr>
                <w:sz w:val="20"/>
                <w:szCs w:val="20"/>
              </w:rPr>
              <w:t>1.2 Довідка що містить інформацію про наявність у учасника складського приміщення, яке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оренди/суборенди складського приміщення, оформленого відповідно до вимог чинного законодавства*.</w:t>
            </w:r>
          </w:p>
          <w:p w:rsidR="00A25893" w:rsidRDefault="00D9516E">
            <w:pPr>
              <w:pStyle w:val="rvps2"/>
              <w:spacing w:beforeAutospacing="0" w:after="0" w:afterAutospacing="0"/>
              <w:jc w:val="both"/>
              <w:rPr>
                <w:i/>
                <w:iCs/>
                <w:sz w:val="20"/>
                <w:szCs w:val="20"/>
              </w:rPr>
            </w:pPr>
            <w:r>
              <w:rPr>
                <w:sz w:val="20"/>
                <w:szCs w:val="20"/>
              </w:rPr>
              <w:t xml:space="preserve">     </w:t>
            </w:r>
            <w:r>
              <w:rPr>
                <w:i/>
                <w:iCs/>
                <w:sz w:val="20"/>
                <w:szCs w:val="20"/>
              </w:rPr>
              <w:t>*Договори та інші правочини, передбачені законодавством, мають бути чинні на день подання  пропозиції та містити умови щодо строку їх дії не менше ніж до 31.12.</w:t>
            </w:r>
            <w:r w:rsidR="008116AF">
              <w:rPr>
                <w:i/>
                <w:iCs/>
                <w:sz w:val="20"/>
                <w:szCs w:val="20"/>
              </w:rPr>
              <w:t>2024</w:t>
            </w:r>
            <w:r>
              <w:rPr>
                <w:i/>
                <w:iCs/>
                <w:sz w:val="20"/>
                <w:szCs w:val="20"/>
              </w:rPr>
              <w:t xml:space="preserve"> року.</w:t>
            </w:r>
          </w:p>
        </w:tc>
      </w:tr>
      <w:tr w:rsidR="00A25893">
        <w:trPr>
          <w:trHeight w:val="1151"/>
          <w:jc w:val="center"/>
        </w:trPr>
        <w:tc>
          <w:tcPr>
            <w:tcW w:w="484" w:type="dxa"/>
            <w:tcBorders>
              <w:top w:val="single" w:sz="8" w:space="0" w:color="000000"/>
              <w:left w:val="single" w:sz="8" w:space="0" w:color="000000"/>
              <w:bottom w:val="single" w:sz="8" w:space="0" w:color="000000"/>
              <w:right w:val="single" w:sz="8" w:space="0" w:color="000000"/>
            </w:tcBorders>
          </w:tcPr>
          <w:p w:rsidR="00A25893" w:rsidRDefault="00D9516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p>
        </w:tc>
        <w:tc>
          <w:tcPr>
            <w:tcW w:w="2769" w:type="dxa"/>
            <w:tcBorders>
              <w:top w:val="single" w:sz="8" w:space="0" w:color="000000"/>
              <w:left w:val="single" w:sz="8" w:space="0" w:color="000000"/>
              <w:bottom w:val="single" w:sz="8" w:space="0" w:color="000000"/>
              <w:right w:val="single" w:sz="8" w:space="0" w:color="000000"/>
            </w:tcBorders>
          </w:tcPr>
          <w:p w:rsidR="00A25893" w:rsidRDefault="00D9516E">
            <w:pPr>
              <w:spacing w:after="0" w:line="240" w:lineRule="auto"/>
              <w:rPr>
                <w:rFonts w:ascii="Times New Roman" w:eastAsia="Times New Roman" w:hAnsi="Times New Roman"/>
                <w:i/>
                <w:iCs/>
                <w:color w:val="000000"/>
                <w:sz w:val="20"/>
                <w:szCs w:val="20"/>
                <w:lang w:eastAsia="ru-RU"/>
              </w:rPr>
            </w:pPr>
            <w:r>
              <w:rPr>
                <w:rFonts w:ascii="Times New Roman" w:eastAsia="Times New Roman" w:hAnsi="Times New Roman"/>
                <w:b/>
                <w:bCs/>
                <w:color w:val="000000"/>
                <w:sz w:val="20"/>
                <w:szCs w:val="20"/>
                <w:lang w:eastAsia="ru-RU"/>
              </w:rPr>
              <w:t>Наявність працівників відповідної кваліфікації, які мають необхідні знання та досвід</w:t>
            </w:r>
          </w:p>
        </w:tc>
        <w:tc>
          <w:tcPr>
            <w:tcW w:w="6366" w:type="dxa"/>
            <w:tcBorders>
              <w:top w:val="single" w:sz="8" w:space="0" w:color="000000"/>
              <w:left w:val="single" w:sz="8" w:space="0" w:color="000000"/>
              <w:bottom w:val="single" w:sz="8" w:space="0" w:color="000000"/>
              <w:right w:val="single" w:sz="8" w:space="0" w:color="000000"/>
            </w:tcBorders>
          </w:tcPr>
          <w:p w:rsidR="00A25893" w:rsidRDefault="00D9516E">
            <w:pPr>
              <w:pStyle w:val="rvps2"/>
              <w:spacing w:beforeAutospacing="0" w:after="0" w:afterAutospacing="0"/>
              <w:jc w:val="both"/>
              <w:rPr>
                <w:i/>
                <w:sz w:val="20"/>
                <w:szCs w:val="20"/>
              </w:rPr>
            </w:pPr>
            <w:r>
              <w:rPr>
                <w:color w:val="000000"/>
                <w:sz w:val="20"/>
                <w:szCs w:val="20"/>
              </w:rPr>
              <w:t xml:space="preserve">2.1 </w:t>
            </w:r>
            <w:r>
              <w:rPr>
                <w:sz w:val="20"/>
                <w:szCs w:val="20"/>
              </w:rPr>
              <w:t>Довідка, що містить інформацію про наявність в учасника власних або залучених працівників відповідної кваліфікації (не менше одного водія та одного експедитора), які мають знання та досвід, необхідні для виконання Договору про закупівлю. Довідка надається за наступною формою:</w:t>
            </w:r>
          </w:p>
          <w:p w:rsidR="00A25893" w:rsidRDefault="00A25893">
            <w:pPr>
              <w:pStyle w:val="rvps2"/>
              <w:spacing w:beforeAutospacing="0" w:after="0" w:afterAutospacing="0"/>
              <w:jc w:val="both"/>
              <w:rPr>
                <w:sz w:val="20"/>
                <w:szCs w:val="20"/>
              </w:rPr>
            </w:pPr>
          </w:p>
          <w:tbl>
            <w:tblPr>
              <w:tblW w:w="4800" w:type="pct"/>
              <w:tblLayout w:type="fixed"/>
              <w:tblLook w:val="04A0" w:firstRow="1" w:lastRow="0" w:firstColumn="1" w:lastColumn="0" w:noHBand="0" w:noVBand="1"/>
            </w:tblPr>
            <w:tblGrid>
              <w:gridCol w:w="391"/>
              <w:gridCol w:w="795"/>
              <w:gridCol w:w="521"/>
              <w:gridCol w:w="1004"/>
              <w:gridCol w:w="1059"/>
              <w:gridCol w:w="1279"/>
              <w:gridCol w:w="861"/>
            </w:tblGrid>
            <w:tr w:rsidR="00A25893">
              <w:tc>
                <w:tcPr>
                  <w:tcW w:w="391" w:type="dxa"/>
                  <w:vMerge w:val="restart"/>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w:t>
                  </w:r>
                </w:p>
              </w:tc>
              <w:tc>
                <w:tcPr>
                  <w:tcW w:w="796" w:type="dxa"/>
                  <w:vMerge w:val="restart"/>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Посада</w:t>
                  </w:r>
                </w:p>
              </w:tc>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ПІБ</w:t>
                  </w:r>
                </w:p>
              </w:tc>
              <w:tc>
                <w:tcPr>
                  <w:tcW w:w="2066" w:type="dxa"/>
                  <w:gridSpan w:val="2"/>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Працює</w:t>
                  </w:r>
                </w:p>
              </w:tc>
              <w:tc>
                <w:tcPr>
                  <w:tcW w:w="2143" w:type="dxa"/>
                  <w:gridSpan w:val="2"/>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Стаж роботи на підприємстві*</w:t>
                  </w:r>
                </w:p>
              </w:tc>
            </w:tr>
            <w:tr w:rsidR="00A25893">
              <w:tc>
                <w:tcPr>
                  <w:tcW w:w="391" w:type="dxa"/>
                  <w:vMerge/>
                  <w:tcBorders>
                    <w:top w:val="single" w:sz="4" w:space="0" w:color="000000"/>
                    <w:left w:val="single" w:sz="4" w:space="0" w:color="000000"/>
                    <w:bottom w:val="single" w:sz="4" w:space="0" w:color="000000"/>
                    <w:right w:val="single" w:sz="4" w:space="0" w:color="000000"/>
                  </w:tcBorders>
                  <w:vAlign w:val="center"/>
                </w:tcPr>
                <w:p w:rsidR="00A25893" w:rsidRDefault="00A25893">
                  <w:pPr>
                    <w:spacing w:after="0" w:line="240" w:lineRule="auto"/>
                    <w:rPr>
                      <w:rFonts w:ascii="Times New Roman" w:hAnsi="Times New Roman" w:cs="Times New Roman"/>
                      <w:sz w:val="20"/>
                      <w:szCs w:val="20"/>
                    </w:rPr>
                  </w:pPr>
                </w:p>
              </w:tc>
              <w:tc>
                <w:tcPr>
                  <w:tcW w:w="796" w:type="dxa"/>
                  <w:vMerge/>
                  <w:tcBorders>
                    <w:top w:val="single" w:sz="4" w:space="0" w:color="000000"/>
                    <w:left w:val="single" w:sz="4" w:space="0" w:color="000000"/>
                    <w:bottom w:val="single" w:sz="4" w:space="0" w:color="000000"/>
                    <w:right w:val="single" w:sz="4" w:space="0" w:color="000000"/>
                  </w:tcBorders>
                  <w:vAlign w:val="center"/>
                </w:tcPr>
                <w:p w:rsidR="00A25893" w:rsidRDefault="00A25893">
                  <w:pPr>
                    <w:spacing w:after="0" w:line="240" w:lineRule="auto"/>
                    <w:rPr>
                      <w:rFonts w:ascii="Times New Roman" w:hAnsi="Times New Roman" w:cs="Times New Roman"/>
                      <w:sz w:val="20"/>
                      <w:szCs w:val="20"/>
                    </w:rPr>
                  </w:pPr>
                </w:p>
              </w:tc>
              <w:tc>
                <w:tcPr>
                  <w:tcW w:w="522" w:type="dxa"/>
                  <w:vMerge/>
                  <w:tcBorders>
                    <w:top w:val="single" w:sz="4" w:space="0" w:color="000000"/>
                    <w:left w:val="single" w:sz="4" w:space="0" w:color="000000"/>
                    <w:bottom w:val="single" w:sz="4" w:space="0" w:color="000000"/>
                    <w:right w:val="single" w:sz="4" w:space="0" w:color="000000"/>
                  </w:tcBorders>
                  <w:vAlign w:val="center"/>
                </w:tcPr>
                <w:p w:rsidR="00A25893" w:rsidRDefault="00A25893">
                  <w:pPr>
                    <w:spacing w:after="0" w:line="240" w:lineRule="auto"/>
                    <w:rPr>
                      <w:rFonts w:ascii="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По договору (№ договору, дата та термін дії)</w:t>
                  </w:r>
                </w:p>
              </w:tc>
              <w:tc>
                <w:tcPr>
                  <w:tcW w:w="1061"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На постійній основі (дата прийняття на роботу згідно запису у трудовій книжці)*</w:t>
                  </w:r>
                </w:p>
              </w:tc>
              <w:tc>
                <w:tcPr>
                  <w:tcW w:w="1281"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На підприємстві (років)*</w:t>
                  </w:r>
                </w:p>
              </w:tc>
              <w:tc>
                <w:tcPr>
                  <w:tcW w:w="862" w:type="dxa"/>
                  <w:tcBorders>
                    <w:top w:val="single" w:sz="4" w:space="0" w:color="000000"/>
                    <w:left w:val="single" w:sz="4" w:space="0" w:color="000000"/>
                    <w:bottom w:val="single" w:sz="4" w:space="0" w:color="000000"/>
                    <w:right w:val="single" w:sz="4" w:space="0" w:color="000000"/>
                  </w:tcBorders>
                  <w:vAlign w:val="center"/>
                </w:tcPr>
                <w:p w:rsidR="00A25893" w:rsidRDefault="00D9516E">
                  <w:pPr>
                    <w:widowControl w:val="0"/>
                    <w:tabs>
                      <w:tab w:val="left" w:pos="851"/>
                    </w:tabs>
                    <w:jc w:val="center"/>
                    <w:rPr>
                      <w:rFonts w:ascii="Times New Roman" w:hAnsi="Times New Roman"/>
                      <w:sz w:val="20"/>
                      <w:szCs w:val="20"/>
                    </w:rPr>
                  </w:pPr>
                  <w:r>
                    <w:rPr>
                      <w:rFonts w:ascii="Times New Roman" w:hAnsi="Times New Roman"/>
                      <w:sz w:val="20"/>
                      <w:szCs w:val="20"/>
                    </w:rPr>
                    <w:t>На посаді (років)*</w:t>
                  </w:r>
                </w:p>
              </w:tc>
            </w:tr>
            <w:tr w:rsidR="00A25893">
              <w:tc>
                <w:tcPr>
                  <w:tcW w:w="391"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r>
            <w:tr w:rsidR="00A25893">
              <w:tc>
                <w:tcPr>
                  <w:tcW w:w="391"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A25893" w:rsidRDefault="00A25893">
                  <w:pPr>
                    <w:widowControl w:val="0"/>
                    <w:tabs>
                      <w:tab w:val="left" w:pos="851"/>
                    </w:tabs>
                    <w:jc w:val="center"/>
                    <w:rPr>
                      <w:rFonts w:ascii="Times New Roman" w:hAnsi="Times New Roman"/>
                      <w:sz w:val="20"/>
                      <w:szCs w:val="20"/>
                    </w:rPr>
                  </w:pPr>
                </w:p>
              </w:tc>
            </w:tr>
          </w:tbl>
          <w:p w:rsidR="00A25893" w:rsidRDefault="00D9516E">
            <w:pPr>
              <w:pStyle w:val="rvps2"/>
              <w:spacing w:beforeAutospacing="0" w:after="0" w:afterAutospacing="0"/>
              <w:jc w:val="both"/>
              <w:rPr>
                <w:bCs/>
                <w:i/>
                <w:iCs/>
                <w:sz w:val="20"/>
                <w:szCs w:val="20"/>
              </w:rPr>
            </w:pPr>
            <w:r>
              <w:rPr>
                <w:rFonts w:eastAsia="Times New Roman CYR"/>
                <w:bCs/>
                <w:i/>
                <w:iCs/>
                <w:sz w:val="20"/>
                <w:szCs w:val="20"/>
              </w:rPr>
              <w:t>*інформація подається стосовно власних працівників Учасника</w:t>
            </w:r>
          </w:p>
          <w:p w:rsidR="00A25893" w:rsidRDefault="00D9516E">
            <w:pPr>
              <w:pStyle w:val="rvps2"/>
              <w:spacing w:beforeAutospacing="0" w:after="0" w:afterAutospacing="0"/>
              <w:jc w:val="both"/>
              <w:rPr>
                <w:color w:val="000000"/>
                <w:sz w:val="20"/>
                <w:szCs w:val="20"/>
              </w:rPr>
            </w:pPr>
            <w:r>
              <w:rPr>
                <w:bCs/>
                <w:sz w:val="20"/>
                <w:szCs w:val="20"/>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tc>
      </w:tr>
    </w:tbl>
    <w:p w:rsidR="00A25893" w:rsidRDefault="00D9516E">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5893" w:rsidRDefault="00D9516E">
      <w:pPr>
        <w:spacing w:before="20" w:after="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Підтвердження відповідності УЧАСНИКА (в тому числі для об’єднання учасників як учасника</w:t>
      </w:r>
      <w:r>
        <w:rPr>
          <w:rFonts w:ascii="Times New Roman" w:eastAsia="Times New Roman" w:hAnsi="Times New Roman" w:cs="Times New Roman"/>
          <w:b/>
        </w:rPr>
        <w:t xml:space="preserve"> </w:t>
      </w:r>
      <w:r>
        <w:rPr>
          <w:rFonts w:ascii="Times New Roman" w:eastAsia="Times New Roman" w:hAnsi="Times New Roman" w:cs="Times New Roman"/>
          <w:b/>
          <w:color w:val="000000"/>
          <w:sz w:val="20"/>
          <w:szCs w:val="20"/>
        </w:rPr>
        <w:t>процедури) вимогам, визначеним у пункті 47 Особливостей.</w:t>
      </w:r>
    </w:p>
    <w:p w:rsidR="00A25893" w:rsidRDefault="00D9516E">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(за винятком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5893" w:rsidRDefault="00D9516E">
      <w:pPr>
        <w:widowControl w:val="0"/>
        <w:shd w:val="clear" w:color="auto" w:fill="FFFFFF"/>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rPr>
        <w:t>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sz w:val="20"/>
          <w:szCs w:val="20"/>
        </w:rPr>
        <w:t>крім підпунктів 1 і 7, абзацу чотирнадцятого цього пункту</w:t>
      </w:r>
      <w:r>
        <w:rPr>
          <w:rFonts w:ascii="Times New Roman" w:eastAsia="Times New Roman" w:hAnsi="Times New Roman" w:cs="Times New Roman"/>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A25893" w:rsidRDefault="00D9516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25893" w:rsidRDefault="00D9516E">
      <w:pPr>
        <w:widowControl w:val="0"/>
        <w:shd w:val="clear" w:color="auto" w:fill="FFFFFF"/>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w:t>
      </w:r>
    </w:p>
    <w:p w:rsidR="00A25893" w:rsidRDefault="00D9516E">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5893" w:rsidRDefault="00A25893">
      <w:pPr>
        <w:spacing w:after="0" w:line="240" w:lineRule="auto"/>
        <w:jc w:val="both"/>
        <w:rPr>
          <w:rFonts w:ascii="Times New Roman" w:eastAsia="Times New Roman" w:hAnsi="Times New Roman" w:cs="Times New Roman"/>
          <w:sz w:val="20"/>
          <w:szCs w:val="20"/>
        </w:rPr>
      </w:pPr>
    </w:p>
    <w:p w:rsidR="00A25893" w:rsidRDefault="00D9516E">
      <w:pPr>
        <w:pStyle w:val="7811"/>
        <w:spacing w:beforeAutospacing="0" w:after="0" w:afterAutospacing="0"/>
        <w:jc w:val="both"/>
        <w:rPr>
          <w:b/>
          <w:sz w:val="20"/>
          <w:szCs w:val="20"/>
        </w:rPr>
      </w:pPr>
      <w:r>
        <w:rPr>
          <w:b/>
          <w:sz w:val="20"/>
          <w:szCs w:val="20"/>
        </w:rPr>
        <w:t xml:space="preserve">3. Перелік документів та інформації  для підтвердження відповідності ПЕРЕМОЖЦЯ вимогам, </w:t>
      </w:r>
      <w:r>
        <w:rPr>
          <w:b/>
          <w:bCs/>
          <w:sz w:val="20"/>
          <w:szCs w:val="20"/>
        </w:rPr>
        <w:t>визначеним у пункті 47 Особливостей:</w:t>
      </w:r>
    </w:p>
    <w:p w:rsidR="00A25893" w:rsidRDefault="00D9516E">
      <w:pPr>
        <w:pStyle w:val="af4"/>
        <w:widowControl w:val="0"/>
        <w:shd w:val="clear" w:color="auto" w:fill="FFFFFF"/>
        <w:spacing w:beforeAutospacing="0" w:after="0" w:afterAutospacing="0"/>
        <w:ind w:firstLine="567"/>
        <w:jc w:val="both"/>
        <w:rPr>
          <w:b/>
          <w:sz w:val="20"/>
          <w:szCs w:val="20"/>
          <w:shd w:val="clear" w:color="auto" w:fill="FFFFFF"/>
        </w:rPr>
      </w:pPr>
      <w:r>
        <w:rPr>
          <w:b/>
          <w:sz w:val="20"/>
          <w:szCs w:val="20"/>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25893" w:rsidRDefault="00D9516E">
      <w:pPr>
        <w:ind w:firstLine="567"/>
        <w:jc w:val="both"/>
        <w:rPr>
          <w:rFonts w:ascii="Times New Roman" w:hAnsi="Times New Roman" w:cs="Times New Roman"/>
        </w:rPr>
      </w:pPr>
      <w:r>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5893" w:rsidRDefault="00A25893">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D510DE" w:rsidRDefault="00D510DE">
      <w:pPr>
        <w:spacing w:after="0" w:line="240" w:lineRule="auto"/>
        <w:jc w:val="both"/>
        <w:rPr>
          <w:rFonts w:ascii="Times New Roman" w:eastAsia="Times New Roman" w:hAnsi="Times New Roman" w:cs="Times New Roman"/>
          <w:sz w:val="20"/>
          <w:szCs w:val="20"/>
        </w:rPr>
      </w:pPr>
    </w:p>
    <w:p w:rsidR="00A25893" w:rsidRDefault="00D9516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3.1. Документи, які надаються  ПЕРЕМОЖЦЕМ (юридичною особою):</w:t>
      </w:r>
    </w:p>
    <w:tbl>
      <w:tblPr>
        <w:tblW w:w="9593"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2"/>
        <w:gridCol w:w="3861"/>
        <w:gridCol w:w="4970"/>
      </w:tblGrid>
      <w:tr w:rsidR="00A25893">
        <w:trPr>
          <w:trHeight w:val="577"/>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3861"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Style w:val="1631"/>
                <w:rFonts w:ascii="Times New Roman" w:hAnsi="Times New Roman" w:cs="Times New Roman"/>
                <w:b/>
                <w:bCs/>
                <w:sz w:val="20"/>
                <w:szCs w:val="20"/>
              </w:rPr>
              <w:t xml:space="preserve">згідно п. </w:t>
            </w:r>
            <w:r>
              <w:rPr>
                <w:b/>
                <w:bCs/>
                <w:sz w:val="20"/>
                <w:szCs w:val="20"/>
              </w:rPr>
              <w:t>47</w:t>
            </w:r>
            <w:r>
              <w:rPr>
                <w:rStyle w:val="1631"/>
                <w:rFonts w:ascii="Times New Roman" w:hAnsi="Times New Roman" w:cs="Times New Roman"/>
                <w:b/>
                <w:bCs/>
                <w:sz w:val="20"/>
                <w:szCs w:val="20"/>
              </w:rPr>
              <w:t xml:space="preserve"> Особливостей</w:t>
            </w:r>
          </w:p>
          <w:p w:rsidR="00A25893" w:rsidRDefault="00A25893">
            <w:pPr>
              <w:spacing w:after="0" w:line="240" w:lineRule="auto"/>
              <w:ind w:left="100"/>
              <w:jc w:val="center"/>
              <w:rPr>
                <w:rFonts w:ascii="Times New Roman" w:eastAsia="Times New Roman" w:hAnsi="Times New Roman" w:cs="Times New Roman"/>
                <w:sz w:val="20"/>
                <w:szCs w:val="20"/>
              </w:rPr>
            </w:pPr>
          </w:p>
        </w:tc>
        <w:tc>
          <w:tcPr>
            <w:tcW w:w="4970"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w:t>
            </w:r>
            <w:r>
              <w:rPr>
                <w:rStyle w:val="1631"/>
                <w:rFonts w:ascii="Times New Roman" w:hAnsi="Times New Roman" w:cs="Times New Roman"/>
                <w:b/>
                <w:bCs/>
                <w:sz w:val="20"/>
                <w:szCs w:val="20"/>
              </w:rPr>
              <w:t xml:space="preserve">вимог згідно      п. </w:t>
            </w:r>
            <w:r>
              <w:rPr>
                <w:b/>
                <w:bCs/>
                <w:sz w:val="20"/>
                <w:szCs w:val="20"/>
              </w:rPr>
              <w:t>47</w:t>
            </w:r>
            <w:r>
              <w:rPr>
                <w:rStyle w:val="1631"/>
                <w:rFonts w:ascii="Times New Roman" w:hAnsi="Times New Roman" w:cs="Times New Roman"/>
                <w:b/>
                <w:bCs/>
                <w:sz w:val="20"/>
                <w:szCs w:val="20"/>
              </w:rPr>
              <w:t xml:space="preserve"> Особливостей </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25893">
        <w:trPr>
          <w:trHeight w:val="2514"/>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3861" w:type="dxa"/>
            <w:tcBorders>
              <w:top w:val="single" w:sz="4" w:space="0" w:color="000000"/>
              <w:left w:val="single" w:sz="4" w:space="0" w:color="000000"/>
              <w:bottom w:val="single" w:sz="4" w:space="0" w:color="000000"/>
              <w:right w:val="single" w:sz="4" w:space="0" w:color="000000"/>
            </w:tcBorders>
          </w:tcPr>
          <w:p w:rsidR="00A25893" w:rsidRDefault="00D9516E">
            <w:pPr>
              <w:pStyle w:val="7811"/>
              <w:widowControl w:val="0"/>
              <w:shd w:val="clear" w:color="auto" w:fill="FFFFFF"/>
              <w:spacing w:before="120" w:beforeAutospacing="0" w:after="0" w:afterAutospacing="0"/>
              <w:jc w:val="both"/>
            </w:pPr>
            <w:r>
              <w:rPr>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893" w:rsidRDefault="00D9516E">
            <w:pPr>
              <w:pStyle w:val="af4"/>
              <w:spacing w:beforeAutospacing="0" w:after="0" w:afterAutospacing="0"/>
              <w:jc w:val="both"/>
            </w:pPr>
            <w:r>
              <w:rPr>
                <w:b/>
                <w:bCs/>
                <w:sz w:val="20"/>
                <w:szCs w:val="20"/>
              </w:rPr>
              <w:t>(підпункт 3 пункт 47 Особливостей)</w:t>
            </w:r>
          </w:p>
          <w:p w:rsidR="00A25893" w:rsidRDefault="00A25893">
            <w:pPr>
              <w:spacing w:after="0" w:line="240" w:lineRule="auto"/>
              <w:ind w:left="100"/>
              <w:jc w:val="both"/>
              <w:rPr>
                <w:rFonts w:ascii="Times New Roman" w:eastAsia="Times New Roman" w:hAnsi="Times New Roman" w:cs="Times New Roman"/>
                <w:sz w:val="20"/>
                <w:szCs w:val="20"/>
              </w:rPr>
            </w:pPr>
          </w:p>
        </w:tc>
        <w:tc>
          <w:tcPr>
            <w:tcW w:w="4970" w:type="dxa"/>
            <w:tcBorders>
              <w:top w:val="single" w:sz="4" w:space="0" w:color="000000"/>
              <w:left w:val="single" w:sz="4" w:space="0" w:color="000000"/>
              <w:bottom w:val="single" w:sz="4" w:space="0" w:color="000000"/>
              <w:right w:val="single" w:sz="4" w:space="0" w:color="000000"/>
            </w:tcBorders>
          </w:tcPr>
          <w:p w:rsidR="00A25893" w:rsidRDefault="00D9516E">
            <w:pPr>
              <w:spacing w:after="0"/>
              <w:jc w:val="both"/>
              <w:rPr>
                <w:rFonts w:ascii="Times New Roman" w:hAnsi="Times New Roman" w:cs="Times New Roman"/>
                <w:b/>
                <w:i/>
                <w:sz w:val="20"/>
                <w:szCs w:val="20"/>
              </w:rPr>
            </w:pPr>
            <w:r>
              <w:rPr>
                <w:rFonts w:ascii="Times New Roman" w:hAnsi="Times New Roman" w:cs="Times New Roman"/>
                <w:b/>
                <w:i/>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*Згідно з пунктом 47 Особливостей -</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Переможець процедури закупівлі у строк, що не</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перевищує чотири дні з дати оприлюднення в</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електронній системі закупівель повідомлення</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про намір укласти договір про закупівлю,</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повинен надати замовнику шляхом</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оприлюднення в електронній системі закупівель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документи, що підтверджують відсутність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підстав, зазначених у підпунктах 3, 5, 6 і 12 та</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в абзаці чотирнадцятому цього пункту.</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Згідно з підпунктом 3 пункту 44 Особливостей</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 Замовник відхиляє тендерну пропозицію із</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зазначенням аргументації в електронній</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системі закупівель у разі, коли переможець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процедури закупівлі не надав у спосіб,</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зазначений в тендерній документації,</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документи, що підтверджують відсутність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підстав, визначених у підпунктах 3, 5, 6 і 12 та</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в абзаці чотирнадцятому пункту 47</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Особливостей.</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 04.09.</w:t>
            </w:r>
            <w:r w:rsidR="008116AF">
              <w:rPr>
                <w:rFonts w:ascii="Times New Roman" w:hAnsi="Times New Roman" w:cs="Times New Roman"/>
                <w:i/>
                <w:sz w:val="20"/>
                <w:szCs w:val="20"/>
              </w:rPr>
              <w:t>2023</w:t>
            </w:r>
            <w:r>
              <w:rPr>
                <w:rFonts w:ascii="Times New Roman" w:hAnsi="Times New Roman" w:cs="Times New Roman"/>
                <w:i/>
                <w:sz w:val="20"/>
                <w:szCs w:val="20"/>
              </w:rPr>
              <w:t xml:space="preserve"> р. Національне агентство з питань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запобігання корупції (НАЗК) відкрило доступ до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Реєстру осіб, які вчинили корупційні та</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пов’язані з корупцією правопорушення, з</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урахуванням безпекових аспектів. Проте згідно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 постановою КМУ від 12.03.2022 р. № 263, яка</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застосовується до припинення чи скасування</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воєнного стану, інформаційні, інформаційно-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комунікаційні та електронні комунікаційні</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системи, публічні електронні реєстри можуть</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як зупиняти, обмежувати свою роботу, так і</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відкриватись, поновлюватись у період воєнного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стану.</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Таким чином, Інформаційна довідка з Єдиного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державного реєстру осіб, які вчинили</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корупційні або пов’язані з корупцією</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правопорушення, згідно з якою не буде знайдено</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інформації про корупційні або пов&amp;#39;язані з</w:t>
            </w:r>
          </w:p>
          <w:p w:rsidR="00A25893" w:rsidRDefault="00D9516E">
            <w:pPr>
              <w:spacing w:after="0"/>
              <w:jc w:val="both"/>
              <w:rPr>
                <w:rFonts w:ascii="Times New Roman" w:hAnsi="Times New Roman" w:cs="Times New Roman"/>
                <w:i/>
                <w:sz w:val="20"/>
                <w:szCs w:val="20"/>
              </w:rPr>
            </w:pPr>
            <w:r>
              <w:rPr>
                <w:rFonts w:ascii="Times New Roman" w:hAnsi="Times New Roman" w:cs="Times New Roman"/>
                <w:i/>
                <w:sz w:val="20"/>
                <w:szCs w:val="20"/>
              </w:rPr>
              <w:t>корупцією правопорушення керівника учасника</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hAnsi="Times New Roman" w:cs="Times New Roman"/>
                <w:i/>
                <w:sz w:val="20"/>
                <w:szCs w:val="20"/>
              </w:rPr>
              <w:t>процедури закупівлі, надається переможцем.</w:t>
            </w:r>
          </w:p>
        </w:tc>
      </w:tr>
      <w:tr w:rsidR="00A25893">
        <w:trPr>
          <w:trHeight w:val="174"/>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3861" w:type="dxa"/>
            <w:tcBorders>
              <w:top w:val="single" w:sz="4" w:space="0" w:color="000000"/>
              <w:left w:val="single" w:sz="4" w:space="0" w:color="000000"/>
              <w:bottom w:val="single" w:sz="4" w:space="0" w:color="000000"/>
              <w:right w:val="single" w:sz="4" w:space="0" w:color="000000"/>
            </w:tcBorders>
          </w:tcPr>
          <w:p w:rsidR="00A25893" w:rsidRDefault="00D9516E">
            <w:pPr>
              <w:pStyle w:val="7811"/>
              <w:widowControl w:val="0"/>
              <w:shd w:val="clear" w:color="auto" w:fill="FFFFFF"/>
              <w:spacing w:before="120" w:beforeAutospacing="0" w:after="0" w:afterAutospacing="0"/>
              <w:jc w:val="both"/>
            </w:pPr>
            <w:r>
              <w:rPr>
                <w:sz w:val="20"/>
                <w:szCs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Pr>
                <w:sz w:val="20"/>
                <w:szCs w:val="20"/>
                <w:shd w:val="clear" w:color="auto" w:fill="FFFFFF"/>
              </w:rPr>
              <w:lastRenderedPageBreak/>
              <w:t>хабарництвом, шахрайством та відмиванням коштів), судимість з якого не знято або не погашено в установленому законом порядку.</w:t>
            </w:r>
          </w:p>
          <w:p w:rsidR="00A25893" w:rsidRDefault="00D9516E">
            <w:pPr>
              <w:pStyle w:val="af4"/>
              <w:spacing w:beforeAutospacing="0" w:after="0" w:afterAutospacing="0"/>
              <w:ind w:right="140"/>
              <w:jc w:val="both"/>
              <w:rPr>
                <w:sz w:val="20"/>
                <w:szCs w:val="20"/>
              </w:rPr>
            </w:pPr>
            <w:r>
              <w:rPr>
                <w:b/>
                <w:bCs/>
                <w:sz w:val="20"/>
                <w:szCs w:val="20"/>
              </w:rPr>
              <w:t>(підпункт 6 пункт 47 Особливостей)</w:t>
            </w:r>
          </w:p>
        </w:tc>
        <w:tc>
          <w:tcPr>
            <w:tcW w:w="4970" w:type="dxa"/>
            <w:vMerge w:val="restart"/>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Pr>
                <w:rFonts w:ascii="Times New Roman" w:eastAsia="Times New Roman" w:hAnsi="Times New Roman" w:cs="Times New Roman"/>
                <w:b/>
                <w:sz w:val="20"/>
                <w:szCs w:val="20"/>
              </w:rPr>
              <w:lastRenderedPageBreak/>
              <w:t>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p>
        </w:tc>
      </w:tr>
      <w:tr w:rsidR="00A25893">
        <w:trPr>
          <w:trHeight w:val="990"/>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3861" w:type="dxa"/>
            <w:tcBorders>
              <w:top w:val="single" w:sz="4" w:space="0" w:color="000000"/>
              <w:left w:val="single" w:sz="4" w:space="0" w:color="000000"/>
              <w:bottom w:val="single" w:sz="4" w:space="0" w:color="000000"/>
              <w:right w:val="single" w:sz="4" w:space="0" w:color="000000"/>
            </w:tcBorders>
          </w:tcPr>
          <w:p w:rsidR="00A25893" w:rsidRDefault="00D9516E">
            <w:pPr>
              <w:pStyle w:val="7811"/>
              <w:widowControl w:val="0"/>
              <w:shd w:val="clear" w:color="auto" w:fill="FFFFFF"/>
              <w:spacing w:before="120" w:beforeAutospacing="0" w:after="0" w:afterAutospacing="0"/>
              <w:jc w:val="both"/>
            </w:pPr>
            <w:r>
              <w:rPr>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893" w:rsidRDefault="00D9516E">
            <w:pPr>
              <w:pStyle w:val="af4"/>
              <w:spacing w:beforeAutospacing="0" w:after="0" w:afterAutospacing="0"/>
              <w:jc w:val="both"/>
              <w:rPr>
                <w:sz w:val="20"/>
                <w:szCs w:val="20"/>
              </w:rPr>
            </w:pPr>
            <w:r>
              <w:rPr>
                <w:b/>
                <w:bCs/>
                <w:sz w:val="20"/>
                <w:szCs w:val="20"/>
              </w:rPr>
              <w:t>(підпункт 12 пункт 47 Особливостей)</w:t>
            </w:r>
          </w:p>
        </w:tc>
        <w:tc>
          <w:tcPr>
            <w:tcW w:w="4970" w:type="dxa"/>
            <w:vMerge/>
            <w:tcBorders>
              <w:top w:val="single" w:sz="4" w:space="0" w:color="000000"/>
              <w:left w:val="single" w:sz="4" w:space="0" w:color="000000"/>
              <w:bottom w:val="single" w:sz="4" w:space="0" w:color="000000"/>
              <w:right w:val="single" w:sz="4" w:space="0" w:color="000000"/>
            </w:tcBorders>
          </w:tcPr>
          <w:p w:rsidR="00A25893" w:rsidRDefault="00A25893">
            <w:pPr>
              <w:widowControl w:val="0"/>
              <w:spacing w:after="0" w:line="276" w:lineRule="auto"/>
              <w:rPr>
                <w:rFonts w:ascii="Times New Roman" w:eastAsia="Times New Roman" w:hAnsi="Times New Roman" w:cs="Times New Roman"/>
                <w:sz w:val="20"/>
                <w:szCs w:val="20"/>
              </w:rPr>
            </w:pPr>
          </w:p>
        </w:tc>
      </w:tr>
      <w:tr w:rsidR="00A25893">
        <w:trPr>
          <w:trHeight w:val="883"/>
        </w:trPr>
        <w:tc>
          <w:tcPr>
            <w:tcW w:w="762"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861" w:type="dxa"/>
            <w:tcBorders>
              <w:top w:val="single" w:sz="4" w:space="0" w:color="000000"/>
              <w:left w:val="single" w:sz="4" w:space="0" w:color="000000"/>
              <w:bottom w:val="single" w:sz="4" w:space="0" w:color="000000"/>
              <w:right w:val="single" w:sz="4" w:space="0" w:color="000000"/>
            </w:tcBorders>
            <w:vAlign w:val="center"/>
          </w:tcPr>
          <w:p w:rsidR="00A25893" w:rsidRDefault="00D9516E">
            <w:pPr>
              <w:pStyle w:val="af4"/>
              <w:shd w:val="clear" w:color="auto" w:fill="FFFFFF"/>
              <w:spacing w:beforeAutospacing="0" w:after="0" w:afterAutospacing="0"/>
              <w:jc w:val="both"/>
            </w:pPr>
            <w:r>
              <w:rPr>
                <w:sz w:val="20"/>
                <w:szCs w:val="20"/>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25893" w:rsidRDefault="00D9516E">
            <w:pPr>
              <w:pStyle w:val="af4"/>
              <w:shd w:val="clear" w:color="auto" w:fill="FFFFFF"/>
              <w:spacing w:beforeAutospacing="0" w:after="0" w:afterAutospacing="0"/>
              <w:jc w:val="both"/>
            </w:pPr>
            <w:r>
              <w:rPr>
                <w:b/>
                <w:bCs/>
                <w:sz w:val="20"/>
                <w:szCs w:val="20"/>
                <w:shd w:val="clear" w:color="auto" w:fill="FFFFFF"/>
              </w:rPr>
              <w:t xml:space="preserve">(абзац 14 пункт </w:t>
            </w:r>
            <w:r>
              <w:rPr>
                <w:b/>
                <w:bCs/>
                <w:sz w:val="20"/>
                <w:szCs w:val="20"/>
              </w:rPr>
              <w:t>47</w:t>
            </w:r>
            <w:r>
              <w:rPr>
                <w:b/>
                <w:bCs/>
                <w:sz w:val="20"/>
                <w:szCs w:val="20"/>
                <w:shd w:val="clear" w:color="auto" w:fill="FFFFFF"/>
              </w:rPr>
              <w:t xml:space="preserve"> Особливостей)</w:t>
            </w:r>
          </w:p>
        </w:tc>
        <w:tc>
          <w:tcPr>
            <w:tcW w:w="4970" w:type="dxa"/>
            <w:tcBorders>
              <w:top w:val="single" w:sz="4" w:space="0" w:color="000000"/>
              <w:left w:val="single" w:sz="4" w:space="0" w:color="000000"/>
              <w:bottom w:val="single" w:sz="4" w:space="0" w:color="000000"/>
              <w:right w:val="single" w:sz="4" w:space="0" w:color="000000"/>
            </w:tcBorders>
            <w:vAlign w:val="center"/>
          </w:tcPr>
          <w:p w:rsidR="00A25893" w:rsidRDefault="00D9516E">
            <w:pPr>
              <w:pStyle w:val="af4"/>
              <w:shd w:val="clear" w:color="auto" w:fill="FFFFFF"/>
              <w:spacing w:beforeAutospacing="0" w:after="348" w:afterAutospacing="0"/>
              <w:jc w:val="both"/>
            </w:pPr>
            <w:r>
              <w:rPr>
                <w:b/>
                <w:sz w:val="20"/>
                <w:szCs w:val="20"/>
              </w:rPr>
              <w:t>Довідка в довільній формі</w:t>
            </w:r>
            <w:r>
              <w:rPr>
                <w:sz w:val="20"/>
                <w:szCs w:val="20"/>
                <w:shd w:val="clear" w:color="auto" w:fill="FFFFFF"/>
              </w:rPr>
              <w:t xml:space="preserve">, </w:t>
            </w:r>
            <w:r>
              <w:rPr>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25893" w:rsidRDefault="00A25893">
      <w:pPr>
        <w:spacing w:after="0" w:line="240" w:lineRule="auto"/>
        <w:rPr>
          <w:rFonts w:ascii="Times New Roman" w:eastAsia="Times New Roman" w:hAnsi="Times New Roman" w:cs="Times New Roman"/>
          <w:b/>
          <w:sz w:val="20"/>
          <w:szCs w:val="20"/>
        </w:rPr>
      </w:pPr>
    </w:p>
    <w:p w:rsidR="00A25893" w:rsidRDefault="00D951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4"/>
        <w:gridCol w:w="4430"/>
        <w:gridCol w:w="4605"/>
      </w:tblGrid>
      <w:tr w:rsidR="00A25893">
        <w:trPr>
          <w:trHeight w:val="825"/>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30"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Style w:val="1782"/>
                <w:rFonts w:ascii="Times New Roman" w:hAnsi="Times New Roman" w:cs="Times New Roman"/>
                <w:sz w:val="20"/>
                <w:szCs w:val="20"/>
              </w:rPr>
              <w:t xml:space="preserve">згідно пункту </w:t>
            </w:r>
            <w:r>
              <w:rPr>
                <w:rFonts w:ascii="Times New Roman" w:hAnsi="Times New Roman" w:cs="Times New Roman"/>
                <w:b/>
                <w:bCs/>
                <w:sz w:val="20"/>
                <w:szCs w:val="20"/>
              </w:rPr>
              <w:t>47</w:t>
            </w:r>
            <w:r>
              <w:rPr>
                <w:rStyle w:val="1782"/>
                <w:rFonts w:ascii="Times New Roman" w:hAnsi="Times New Roman" w:cs="Times New Roman"/>
                <w:sz w:val="20"/>
                <w:szCs w:val="20"/>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Style w:val="1782"/>
                <w:rFonts w:ascii="Times New Roman" w:hAnsi="Times New Roman" w:cs="Times New Roman"/>
                <w:sz w:val="20"/>
                <w:szCs w:val="20"/>
              </w:rPr>
              <w:t xml:space="preserve">згідно пункту </w:t>
            </w:r>
            <w:r>
              <w:rPr>
                <w:rFonts w:ascii="Times New Roman" w:hAnsi="Times New Roman" w:cs="Times New Roman"/>
                <w:b/>
                <w:bCs/>
                <w:sz w:val="20"/>
                <w:szCs w:val="20"/>
              </w:rPr>
              <w:t>47</w:t>
            </w:r>
            <w:r>
              <w:rPr>
                <w:rStyle w:val="1782"/>
                <w:rFonts w:ascii="Times New Roman" w:hAnsi="Times New Roman" w:cs="Times New Roman"/>
                <w:sz w:val="20"/>
                <w:szCs w:val="20"/>
              </w:rPr>
              <w:t xml:space="preserve">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25893">
        <w:trPr>
          <w:trHeight w:val="1723"/>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30" w:type="dxa"/>
            <w:tcBorders>
              <w:top w:val="single" w:sz="4" w:space="0" w:color="000000"/>
              <w:left w:val="single" w:sz="4" w:space="0" w:color="000000"/>
              <w:bottom w:val="single" w:sz="4" w:space="0" w:color="000000"/>
              <w:right w:val="single" w:sz="4" w:space="0" w:color="000000"/>
            </w:tcBorders>
          </w:tcPr>
          <w:p w:rsidR="00A25893" w:rsidRDefault="00D9516E">
            <w:pPr>
              <w:widowControl w:val="0"/>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893" w:rsidRDefault="00D9516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(підпункт 3 пункт </w:t>
            </w:r>
            <w:r>
              <w:rPr>
                <w:rFonts w:ascii="Times New Roman" w:hAnsi="Times New Roman" w:cs="Times New Roman"/>
                <w:b/>
                <w:bCs/>
                <w:sz w:val="20"/>
                <w:szCs w:val="20"/>
              </w:rPr>
              <w:t>47</w:t>
            </w:r>
            <w:r>
              <w:rPr>
                <w:rFonts w:ascii="Times New Roman" w:eastAsia="Times New Roman" w:hAnsi="Times New Roman" w:cs="Times New Roman"/>
                <w:b/>
                <w:bCs/>
                <w:sz w:val="20"/>
                <w:szCs w:val="20"/>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tcPr>
          <w:p w:rsidR="00A25893" w:rsidRDefault="00D9516E">
            <w:pPr>
              <w:spacing w:after="0"/>
              <w:ind w:right="57"/>
              <w:jc w:val="both"/>
              <w:rPr>
                <w:rFonts w:ascii="Times New Roman" w:hAnsi="Times New Roman" w:cs="Times New Roman"/>
                <w:b/>
                <w:sz w:val="20"/>
                <w:szCs w:val="20"/>
              </w:rPr>
            </w:pPr>
            <w:r>
              <w:rPr>
                <w:rFonts w:ascii="Times New Roman" w:hAnsi="Times New Roman" w:cs="Times New Roman"/>
                <w:b/>
                <w:sz w:val="20"/>
                <w:szCs w:val="20"/>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A25893" w:rsidRDefault="00D9516E">
            <w:pPr>
              <w:spacing w:after="0" w:line="276" w:lineRule="auto"/>
              <w:ind w:right="57"/>
              <w:jc w:val="both"/>
              <w:rPr>
                <w:rFonts w:ascii="Times New Roman" w:hAnsi="Times New Roman" w:cs="Times New Roman"/>
                <w:i/>
                <w:sz w:val="20"/>
                <w:szCs w:val="20"/>
              </w:rPr>
            </w:pPr>
            <w:r>
              <w:rPr>
                <w:rFonts w:ascii="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Pr>
                  <w:rFonts w:ascii="Times New Roman" w:hAnsi="Times New Roman" w:cs="Times New Roman"/>
                  <w:i/>
                  <w:sz w:val="20"/>
                  <w:szCs w:val="20"/>
                </w:rPr>
                <w:t>підпунктах 3</w:t>
              </w:r>
            </w:hyperlink>
            <w:r>
              <w:rPr>
                <w:rFonts w:ascii="Times New Roman" w:hAnsi="Times New Roman" w:cs="Times New Roman"/>
                <w:i/>
                <w:sz w:val="20"/>
                <w:szCs w:val="20"/>
              </w:rPr>
              <w:t xml:space="preserve">, </w:t>
            </w:r>
            <w:hyperlink r:id="rId18" w:anchor="n620" w:history="1">
              <w:r>
                <w:rPr>
                  <w:rFonts w:ascii="Times New Roman" w:hAnsi="Times New Roman" w:cs="Times New Roman"/>
                  <w:i/>
                  <w:sz w:val="20"/>
                  <w:szCs w:val="20"/>
                </w:rPr>
                <w:t>5</w:t>
              </w:r>
            </w:hyperlink>
            <w:r>
              <w:rPr>
                <w:rFonts w:ascii="Times New Roman" w:hAnsi="Times New Roman" w:cs="Times New Roman"/>
                <w:i/>
                <w:sz w:val="20"/>
                <w:szCs w:val="20"/>
              </w:rPr>
              <w:t xml:space="preserve">, </w:t>
            </w:r>
            <w:hyperlink r:id="rId19" w:anchor="n621" w:history="1">
              <w:r>
                <w:rPr>
                  <w:rFonts w:ascii="Times New Roman" w:hAnsi="Times New Roman" w:cs="Times New Roman"/>
                  <w:i/>
                  <w:sz w:val="20"/>
                  <w:szCs w:val="20"/>
                </w:rPr>
                <w:t>6</w:t>
              </w:r>
            </w:hyperlink>
            <w:r>
              <w:rPr>
                <w:rFonts w:ascii="Times New Roman" w:hAnsi="Times New Roman" w:cs="Times New Roman"/>
                <w:i/>
                <w:sz w:val="20"/>
                <w:szCs w:val="20"/>
              </w:rPr>
              <w:t xml:space="preserve"> і </w:t>
            </w:r>
            <w:hyperlink r:id="rId20" w:anchor="n627" w:history="1">
              <w:r>
                <w:rPr>
                  <w:rFonts w:ascii="Times New Roman" w:hAnsi="Times New Roman" w:cs="Times New Roman"/>
                  <w:i/>
                  <w:sz w:val="20"/>
                  <w:szCs w:val="20"/>
                </w:rPr>
                <w:t>12</w:t>
              </w:r>
            </w:hyperlink>
            <w:r>
              <w:rPr>
                <w:rFonts w:ascii="Times New Roman" w:hAnsi="Times New Roman" w:cs="Times New Roman"/>
                <w:i/>
                <w:sz w:val="20"/>
                <w:szCs w:val="20"/>
              </w:rPr>
              <w:t xml:space="preserve"> та в </w:t>
            </w:r>
            <w:hyperlink r:id="rId21" w:anchor="n628" w:history="1">
              <w:r>
                <w:rPr>
                  <w:rFonts w:ascii="Times New Roman" w:hAnsi="Times New Roman" w:cs="Times New Roman"/>
                  <w:i/>
                  <w:sz w:val="20"/>
                  <w:szCs w:val="20"/>
                </w:rPr>
                <w:t>абзаці чотирнадцятому</w:t>
              </w:r>
            </w:hyperlink>
            <w:r>
              <w:rPr>
                <w:rFonts w:ascii="Times New Roman" w:hAnsi="Times New Roman" w:cs="Times New Roman"/>
                <w:i/>
                <w:sz w:val="20"/>
                <w:szCs w:val="20"/>
              </w:rPr>
              <w:t xml:space="preserve"> цього пункту.</w:t>
            </w:r>
          </w:p>
          <w:p w:rsidR="00A25893" w:rsidRDefault="00D9516E">
            <w:pPr>
              <w:spacing w:after="0" w:line="276" w:lineRule="auto"/>
              <w:ind w:right="57"/>
              <w:jc w:val="both"/>
              <w:rPr>
                <w:rFonts w:ascii="Times New Roman" w:hAnsi="Times New Roman" w:cs="Times New Roman"/>
                <w:i/>
                <w:sz w:val="20"/>
                <w:szCs w:val="20"/>
              </w:rPr>
            </w:pPr>
            <w:r>
              <w:rPr>
                <w:rFonts w:ascii="Times New Roman" w:hAnsi="Times New Roman" w:cs="Times New Roman"/>
                <w:i/>
                <w:sz w:val="20"/>
                <w:szCs w:val="20"/>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Pr>
                  <w:rFonts w:ascii="Times New Roman" w:hAnsi="Times New Roman" w:cs="Times New Roman"/>
                  <w:i/>
                  <w:sz w:val="20"/>
                  <w:szCs w:val="20"/>
                </w:rPr>
                <w:t>підпунктах 3</w:t>
              </w:r>
            </w:hyperlink>
            <w:r>
              <w:rPr>
                <w:rFonts w:ascii="Times New Roman" w:hAnsi="Times New Roman" w:cs="Times New Roman"/>
                <w:i/>
                <w:sz w:val="20"/>
                <w:szCs w:val="20"/>
              </w:rPr>
              <w:t xml:space="preserve">, </w:t>
            </w:r>
            <w:hyperlink r:id="rId23" w:anchor="n620" w:history="1">
              <w:r>
                <w:rPr>
                  <w:rFonts w:ascii="Times New Roman" w:hAnsi="Times New Roman" w:cs="Times New Roman"/>
                  <w:i/>
                  <w:sz w:val="20"/>
                  <w:szCs w:val="20"/>
                </w:rPr>
                <w:t>5</w:t>
              </w:r>
            </w:hyperlink>
            <w:r>
              <w:rPr>
                <w:rFonts w:ascii="Times New Roman" w:hAnsi="Times New Roman" w:cs="Times New Roman"/>
                <w:i/>
                <w:sz w:val="20"/>
                <w:szCs w:val="20"/>
              </w:rPr>
              <w:t xml:space="preserve">, </w:t>
            </w:r>
            <w:hyperlink r:id="rId24" w:anchor="n621" w:history="1">
              <w:r>
                <w:rPr>
                  <w:rFonts w:ascii="Times New Roman" w:hAnsi="Times New Roman" w:cs="Times New Roman"/>
                  <w:i/>
                  <w:sz w:val="20"/>
                  <w:szCs w:val="20"/>
                </w:rPr>
                <w:t>6</w:t>
              </w:r>
            </w:hyperlink>
            <w:r>
              <w:rPr>
                <w:rFonts w:ascii="Times New Roman" w:hAnsi="Times New Roman" w:cs="Times New Roman"/>
                <w:i/>
                <w:sz w:val="20"/>
                <w:szCs w:val="20"/>
              </w:rPr>
              <w:t xml:space="preserve"> і </w:t>
            </w:r>
            <w:hyperlink r:id="rId25" w:anchor="n627" w:history="1">
              <w:r>
                <w:rPr>
                  <w:rFonts w:ascii="Times New Roman" w:hAnsi="Times New Roman" w:cs="Times New Roman"/>
                  <w:i/>
                  <w:sz w:val="20"/>
                  <w:szCs w:val="20"/>
                </w:rPr>
                <w:t>12</w:t>
              </w:r>
            </w:hyperlink>
            <w:r>
              <w:rPr>
                <w:rFonts w:ascii="Times New Roman" w:hAnsi="Times New Roman" w:cs="Times New Roman"/>
                <w:i/>
                <w:sz w:val="20"/>
                <w:szCs w:val="20"/>
              </w:rPr>
              <w:t xml:space="preserve"> та в </w:t>
            </w:r>
            <w:hyperlink r:id="rId26" w:anchor="n628" w:history="1">
              <w:r>
                <w:rPr>
                  <w:rFonts w:ascii="Times New Roman" w:hAnsi="Times New Roman" w:cs="Times New Roman"/>
                  <w:i/>
                  <w:sz w:val="20"/>
                  <w:szCs w:val="20"/>
                </w:rPr>
                <w:t>абзаці чотирнадцятому</w:t>
              </w:r>
            </w:hyperlink>
            <w:r>
              <w:rPr>
                <w:rFonts w:ascii="Times New Roman" w:hAnsi="Times New Roman" w:cs="Times New Roman"/>
                <w:i/>
                <w:sz w:val="20"/>
                <w:szCs w:val="20"/>
              </w:rPr>
              <w:t xml:space="preserve"> пункту 47 Особливостей.</w:t>
            </w:r>
          </w:p>
          <w:p w:rsidR="00A25893" w:rsidRDefault="00D9516E">
            <w:pPr>
              <w:spacing w:after="0" w:line="252" w:lineRule="auto"/>
              <w:ind w:right="57"/>
              <w:jc w:val="both"/>
              <w:rPr>
                <w:rFonts w:ascii="Times New Roman" w:hAnsi="Times New Roman" w:cs="Times New Roman"/>
                <w:i/>
                <w:sz w:val="20"/>
                <w:szCs w:val="20"/>
              </w:rPr>
            </w:pPr>
            <w:r>
              <w:rPr>
                <w:rFonts w:ascii="Times New Roman" w:hAnsi="Times New Roman" w:cs="Times New Roman"/>
                <w:i/>
                <w:sz w:val="20"/>
                <w:szCs w:val="20"/>
              </w:rPr>
              <w:t>З 04.09.</w:t>
            </w:r>
            <w:r w:rsidR="008116AF">
              <w:rPr>
                <w:rFonts w:ascii="Times New Roman" w:hAnsi="Times New Roman" w:cs="Times New Roman"/>
                <w:i/>
                <w:sz w:val="20"/>
                <w:szCs w:val="20"/>
              </w:rPr>
              <w:t>2023</w:t>
            </w:r>
            <w:r>
              <w:rPr>
                <w:rFonts w:ascii="Times New Roman" w:hAnsi="Times New Roman" w:cs="Times New Roman"/>
                <w:i/>
                <w:sz w:val="20"/>
                <w:szCs w:val="20"/>
              </w:rPr>
              <w:t xml:space="preserve">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25893" w:rsidRDefault="00D9516E">
            <w:pPr>
              <w:spacing w:after="0" w:line="240" w:lineRule="auto"/>
              <w:ind w:right="57"/>
              <w:jc w:val="both"/>
              <w:rPr>
                <w:rFonts w:ascii="Times New Roman" w:eastAsia="Times New Roman" w:hAnsi="Times New Roman" w:cs="Times New Roman"/>
                <w:sz w:val="20"/>
                <w:szCs w:val="20"/>
              </w:rPr>
            </w:pPr>
            <w:r>
              <w:rPr>
                <w:rFonts w:ascii="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25893">
        <w:trPr>
          <w:trHeight w:val="2152"/>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30" w:type="dxa"/>
            <w:tcBorders>
              <w:top w:val="single" w:sz="4" w:space="0" w:color="000000"/>
              <w:left w:val="single" w:sz="4" w:space="0" w:color="000000"/>
              <w:bottom w:val="single" w:sz="4" w:space="0" w:color="000000"/>
              <w:right w:val="single" w:sz="4" w:space="0" w:color="000000"/>
            </w:tcBorders>
          </w:tcPr>
          <w:p w:rsidR="00A25893" w:rsidRDefault="00D9516E">
            <w:pPr>
              <w:widowControl w:val="0"/>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5893" w:rsidRDefault="00D9516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shd w:val="clear" w:color="auto" w:fill="FFFFFF"/>
              </w:rPr>
              <w:t xml:space="preserve">(підпункт 5 пункт </w:t>
            </w:r>
            <w:r>
              <w:rPr>
                <w:rFonts w:ascii="Times New Roman" w:hAnsi="Times New Roman" w:cs="Times New Roman"/>
                <w:b/>
                <w:bCs/>
                <w:sz w:val="20"/>
                <w:szCs w:val="20"/>
              </w:rPr>
              <w:t>47</w:t>
            </w:r>
            <w:r>
              <w:rPr>
                <w:rFonts w:ascii="Times New Roman" w:eastAsia="Times New Roman" w:hAnsi="Times New Roman" w:cs="Times New Roman"/>
                <w:b/>
                <w:bCs/>
                <w:sz w:val="20"/>
                <w:szCs w:val="20"/>
                <w:shd w:val="clear" w:color="auto" w:fill="FFFFFF"/>
              </w:rPr>
              <w:t xml:space="preserve"> Особливостей)</w:t>
            </w:r>
          </w:p>
        </w:tc>
        <w:tc>
          <w:tcPr>
            <w:tcW w:w="4605" w:type="dxa"/>
            <w:vMerge w:val="restart"/>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p>
        </w:tc>
      </w:tr>
      <w:tr w:rsidR="00A25893">
        <w:trPr>
          <w:trHeight w:val="593"/>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30" w:type="dxa"/>
            <w:tcBorders>
              <w:top w:val="single" w:sz="4" w:space="0" w:color="000000"/>
              <w:left w:val="single" w:sz="4" w:space="0" w:color="000000"/>
              <w:bottom w:val="single" w:sz="4" w:space="0" w:color="000000"/>
              <w:right w:val="single" w:sz="4" w:space="0" w:color="000000"/>
            </w:tcBorders>
          </w:tcPr>
          <w:p w:rsidR="00A25893" w:rsidRDefault="00D9516E">
            <w:pPr>
              <w:pStyle w:val="7811"/>
              <w:widowControl w:val="0"/>
              <w:shd w:val="clear" w:color="auto" w:fill="FFFFFF"/>
              <w:spacing w:before="120" w:beforeAutospacing="0" w:after="0" w:afterAutospacing="0"/>
              <w:jc w:val="both"/>
            </w:pPr>
            <w:r>
              <w:rPr>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893" w:rsidRDefault="00D9516E">
            <w:pPr>
              <w:pStyle w:val="af4"/>
              <w:spacing w:beforeAutospacing="0" w:after="0" w:afterAutospacing="0"/>
              <w:jc w:val="both"/>
            </w:pPr>
            <w:r>
              <w:rPr>
                <w:b/>
                <w:bCs/>
                <w:sz w:val="20"/>
                <w:szCs w:val="20"/>
              </w:rPr>
              <w:t>(підпункт 12 пункт 47 Особливостей)</w:t>
            </w:r>
          </w:p>
        </w:tc>
        <w:tc>
          <w:tcPr>
            <w:tcW w:w="4605" w:type="dxa"/>
            <w:vMerge/>
            <w:tcBorders>
              <w:top w:val="single" w:sz="4" w:space="0" w:color="000000"/>
              <w:left w:val="single" w:sz="4" w:space="0" w:color="000000"/>
              <w:bottom w:val="single" w:sz="4" w:space="0" w:color="000000"/>
              <w:right w:val="single" w:sz="4" w:space="0" w:color="000000"/>
            </w:tcBorders>
          </w:tcPr>
          <w:p w:rsidR="00A25893" w:rsidRDefault="00A25893">
            <w:pPr>
              <w:widowControl w:val="0"/>
              <w:spacing w:after="0" w:line="276" w:lineRule="auto"/>
              <w:rPr>
                <w:rFonts w:ascii="Times New Roman" w:eastAsia="Times New Roman" w:hAnsi="Times New Roman" w:cs="Times New Roman"/>
                <w:sz w:val="20"/>
                <w:szCs w:val="20"/>
              </w:rPr>
            </w:pPr>
          </w:p>
        </w:tc>
      </w:tr>
      <w:tr w:rsidR="00A25893">
        <w:trPr>
          <w:trHeight w:val="862"/>
        </w:trPr>
        <w:tc>
          <w:tcPr>
            <w:tcW w:w="584" w:type="dxa"/>
            <w:tcBorders>
              <w:top w:val="single" w:sz="4" w:space="0" w:color="000000"/>
              <w:left w:val="single" w:sz="4" w:space="0" w:color="000000"/>
              <w:bottom w:val="single" w:sz="4" w:space="0" w:color="000000"/>
              <w:right w:val="single" w:sz="4" w:space="0" w:color="000000"/>
            </w:tcBorders>
          </w:tcPr>
          <w:p w:rsidR="00A25893" w:rsidRDefault="00D9516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30" w:type="dxa"/>
            <w:tcBorders>
              <w:top w:val="single" w:sz="4" w:space="0" w:color="000000"/>
              <w:left w:val="single" w:sz="4" w:space="0" w:color="000000"/>
              <w:bottom w:val="single" w:sz="4" w:space="0" w:color="000000"/>
              <w:right w:val="single" w:sz="4" w:space="0" w:color="000000"/>
            </w:tcBorders>
            <w:vAlign w:val="center"/>
          </w:tcPr>
          <w:p w:rsidR="00A25893" w:rsidRDefault="00D9516E">
            <w:pPr>
              <w:pStyle w:val="af4"/>
              <w:shd w:val="clear" w:color="auto" w:fill="FFFFFF"/>
              <w:spacing w:beforeAutospacing="0" w:after="0" w:afterAutospacing="0"/>
              <w:jc w:val="both"/>
            </w:pPr>
            <w:r>
              <w:rPr>
                <w:sz w:val="20"/>
                <w:szCs w:val="20"/>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Pr>
                <w:sz w:val="20"/>
                <w:szCs w:val="20"/>
                <w:shd w:val="clear" w:color="auto" w:fill="FFFFFF"/>
              </w:rPr>
              <w:lastRenderedPageBreak/>
              <w:t>заходів для доведення своєї надійності, незважаючи на наявність відповідної підстави для відмови в участі у відкритих торгах.</w:t>
            </w:r>
          </w:p>
          <w:p w:rsidR="00A25893" w:rsidRDefault="00D9516E">
            <w:pPr>
              <w:pStyle w:val="af4"/>
              <w:shd w:val="clear" w:color="auto" w:fill="FFFFFF"/>
              <w:spacing w:beforeAutospacing="0" w:after="0" w:afterAutospacing="0"/>
              <w:jc w:val="both"/>
            </w:pPr>
            <w:r>
              <w:rPr>
                <w:b/>
                <w:bCs/>
                <w:sz w:val="20"/>
                <w:szCs w:val="20"/>
                <w:shd w:val="clear" w:color="auto" w:fill="FFFFFF"/>
              </w:rPr>
              <w:t xml:space="preserve">(абзац 14 пункт </w:t>
            </w:r>
            <w:r>
              <w:rPr>
                <w:b/>
                <w:bCs/>
                <w:sz w:val="20"/>
                <w:szCs w:val="20"/>
              </w:rPr>
              <w:t>47</w:t>
            </w:r>
            <w:r>
              <w:rPr>
                <w:b/>
                <w:bCs/>
                <w:sz w:val="20"/>
                <w:szCs w:val="20"/>
                <w:shd w:val="clear" w:color="auto" w:fill="FFFFFF"/>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vAlign w:val="center"/>
          </w:tcPr>
          <w:p w:rsidR="00A25893" w:rsidRDefault="00D9516E">
            <w:pPr>
              <w:spacing w:after="0" w:line="240" w:lineRule="auto"/>
              <w:jc w:val="both"/>
            </w:pPr>
            <w:r>
              <w:rPr>
                <w:rFonts w:ascii="Times New Roman" w:eastAsia="Times New Roman" w:hAnsi="Times New Roman" w:cs="Times New Roman"/>
                <w:b/>
                <w:sz w:val="20"/>
                <w:szCs w:val="20"/>
              </w:rPr>
              <w:lastRenderedPageBreak/>
              <w:t>Довідка в довільній формі</w:t>
            </w:r>
            <w:r>
              <w:rPr>
                <w:sz w:val="20"/>
                <w:szCs w:val="20"/>
                <w:shd w:val="clear" w:color="auto" w:fill="FFFFFF"/>
              </w:rPr>
              <w:t xml:space="preserve">, </w:t>
            </w:r>
            <w:r>
              <w:rPr>
                <w:rFonts w:ascii="Times New Roman" w:eastAsia="Times New Roman" w:hAnsi="Times New Roman" w:cs="Times New Roman"/>
                <w:sz w:val="20"/>
                <w:szCs w:val="20"/>
              </w:rPr>
              <w:t xml:space="preserve">яка містить інформацію про те, що між переможцем та замовником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Pr>
                <w:rFonts w:ascii="Times New Roman" w:eastAsia="Times New Roman" w:hAnsi="Times New Roman" w:cs="Times New Roman"/>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5127F" w:rsidRPr="00CC2D19" w:rsidRDefault="00A5127F" w:rsidP="00A5127F">
      <w:pPr>
        <w:spacing w:after="0" w:line="240" w:lineRule="auto"/>
        <w:ind w:left="5660" w:firstLine="700"/>
        <w:jc w:val="right"/>
        <w:rPr>
          <w:rFonts w:ascii="Times New Roman" w:eastAsia="Times New Roman" w:hAnsi="Times New Roman" w:cs="Times New Roman"/>
          <w:sz w:val="24"/>
          <w:szCs w:val="24"/>
        </w:rPr>
      </w:pPr>
      <w:r w:rsidRPr="00CC2D19">
        <w:rPr>
          <w:rFonts w:ascii="Times New Roman" w:eastAsia="Times New Roman" w:hAnsi="Times New Roman" w:cs="Times New Roman"/>
          <w:b/>
          <w:color w:val="000000"/>
          <w:sz w:val="24"/>
          <w:szCs w:val="24"/>
        </w:rPr>
        <w:t>ДОДАТОК 2</w:t>
      </w:r>
    </w:p>
    <w:p w:rsidR="00A5127F" w:rsidRPr="00CC2D19" w:rsidRDefault="00A5127F" w:rsidP="00A5127F">
      <w:pPr>
        <w:spacing w:after="0" w:line="240" w:lineRule="auto"/>
        <w:ind w:left="5660" w:firstLine="700"/>
        <w:jc w:val="right"/>
        <w:rPr>
          <w:rFonts w:ascii="Times New Roman" w:eastAsia="Times New Roman" w:hAnsi="Times New Roman" w:cs="Times New Roman"/>
          <w:sz w:val="24"/>
          <w:szCs w:val="24"/>
        </w:rPr>
      </w:pPr>
      <w:r w:rsidRPr="00CC2D19">
        <w:rPr>
          <w:rFonts w:ascii="Times New Roman" w:eastAsia="Times New Roman" w:hAnsi="Times New Roman" w:cs="Times New Roman"/>
          <w:i/>
          <w:color w:val="000000"/>
          <w:sz w:val="24"/>
          <w:szCs w:val="24"/>
        </w:rPr>
        <w:t>до тендерної документації</w:t>
      </w:r>
    </w:p>
    <w:p w:rsidR="00A5127F" w:rsidRPr="00CC2D19" w:rsidRDefault="00A5127F" w:rsidP="00A5127F">
      <w:pPr>
        <w:spacing w:after="0" w:line="240" w:lineRule="auto"/>
        <w:jc w:val="center"/>
        <w:rPr>
          <w:rFonts w:ascii="Times New Roman" w:hAnsi="Times New Roman" w:cs="Times New Roman"/>
          <w:b/>
          <w:sz w:val="24"/>
          <w:szCs w:val="24"/>
        </w:rPr>
      </w:pPr>
      <w:r w:rsidRPr="00CC2D19">
        <w:rPr>
          <w:rFonts w:ascii="Times New Roman" w:hAnsi="Times New Roman" w:cs="Times New Roman"/>
          <w:b/>
          <w:sz w:val="24"/>
          <w:szCs w:val="24"/>
        </w:rPr>
        <w:t>ТЕХНІЧНА СПЕЦИФІКАЦІЯ</w:t>
      </w:r>
    </w:p>
    <w:p w:rsidR="00A5127F" w:rsidRPr="00CC2D19" w:rsidRDefault="00A5127F" w:rsidP="00A5127F">
      <w:pPr>
        <w:spacing w:after="0" w:line="240" w:lineRule="auto"/>
        <w:jc w:val="center"/>
        <w:rPr>
          <w:rFonts w:ascii="Times New Roman" w:hAnsi="Times New Roman" w:cs="Times New Roman"/>
          <w:b/>
          <w:sz w:val="24"/>
          <w:szCs w:val="24"/>
        </w:rPr>
      </w:pPr>
      <w:r w:rsidRPr="00CC2D19">
        <w:rPr>
          <w:rFonts w:ascii="Times New Roman" w:hAnsi="Times New Roman" w:cs="Times New Roman"/>
          <w:b/>
          <w:sz w:val="24"/>
          <w:szCs w:val="24"/>
        </w:rPr>
        <w:t>предмету закупівлі</w:t>
      </w:r>
    </w:p>
    <w:p w:rsidR="00A5127F" w:rsidRPr="00CC2D19" w:rsidRDefault="00A5127F" w:rsidP="00A5127F">
      <w:pPr>
        <w:spacing w:after="0" w:line="240" w:lineRule="auto"/>
        <w:jc w:val="center"/>
        <w:rPr>
          <w:rFonts w:ascii="Times New Roman" w:hAnsi="Times New Roman" w:cs="Times New Roman"/>
          <w:b/>
          <w:sz w:val="24"/>
          <w:szCs w:val="24"/>
        </w:rPr>
      </w:pPr>
      <w:r w:rsidRPr="00CC2D19">
        <w:rPr>
          <w:rFonts w:ascii="Times New Roman" w:hAnsi="Times New Roman" w:cs="Times New Roman"/>
          <w:b/>
          <w:sz w:val="24"/>
          <w:szCs w:val="24"/>
        </w:rPr>
        <w:t>код ДК 021:2015:39220000-0 Кухонне приладдя, товари для дому та господарства і приладдя для закладів громадського харчування</w:t>
      </w:r>
    </w:p>
    <w:tbl>
      <w:tblPr>
        <w:tblW w:w="5076" w:type="pct"/>
        <w:jc w:val="center"/>
        <w:tblLayout w:type="fixed"/>
        <w:tblLook w:val="04A0" w:firstRow="1" w:lastRow="0" w:firstColumn="1" w:lastColumn="0" w:noHBand="0" w:noVBand="1"/>
      </w:tblPr>
      <w:tblGrid>
        <w:gridCol w:w="517"/>
        <w:gridCol w:w="2640"/>
        <w:gridCol w:w="4870"/>
        <w:gridCol w:w="964"/>
        <w:gridCol w:w="1014"/>
      </w:tblGrid>
      <w:tr w:rsidR="00A5127F" w:rsidRPr="00CC2D19" w:rsidTr="00DC47E6">
        <w:trPr>
          <w:trHeight w:val="5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Назва товару</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Технічна характеристика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Од. виміру</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pacing w:line="240" w:lineRule="auto"/>
              <w:jc w:val="center"/>
              <w:rPr>
                <w:rFonts w:ascii="Times New Roman" w:eastAsia="Times New Roman" w:hAnsi="Times New Roman" w:cs="Times New Roman"/>
                <w:bCs/>
                <w:sz w:val="24"/>
                <w:szCs w:val="24"/>
              </w:rPr>
            </w:pPr>
            <w:r w:rsidRPr="00CC2D19">
              <w:rPr>
                <w:rFonts w:ascii="Times New Roman" w:eastAsia="Times New Roman" w:hAnsi="Times New Roman" w:cs="Times New Roman"/>
                <w:bCs/>
                <w:sz w:val="24"/>
                <w:szCs w:val="24"/>
              </w:rPr>
              <w:t>К-сть, од.</w:t>
            </w:r>
          </w:p>
        </w:tc>
      </w:tr>
      <w:tr w:rsidR="00A5127F" w:rsidRPr="00CC2D19" w:rsidTr="00DC47E6">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1</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Тарілка пластикова для першої страви одноразового використання</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Тарілка пластикова для гарячих та холодних страв.</w:t>
            </w:r>
          </w:p>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Об’єм: не менше 500 мл, матеріал: поліпропілен,</w:t>
            </w:r>
          </w:p>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колір: білий або еквівалент</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шт</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color w:val="000000"/>
                <w:sz w:val="24"/>
                <w:szCs w:val="24"/>
              </w:rPr>
              <w:t>1</w:t>
            </w:r>
            <w:r w:rsidRPr="00CC2D19">
              <w:rPr>
                <w:rFonts w:ascii="Times New Roman" w:eastAsia="Times New Roman" w:hAnsi="Times New Roman" w:cs="Times New Roman"/>
                <w:color w:val="000000"/>
                <w:sz w:val="24"/>
                <w:szCs w:val="24"/>
                <w:lang w:val="ru-RU"/>
              </w:rPr>
              <w:t>25</w:t>
            </w:r>
            <w:r w:rsidRPr="00CC2D19">
              <w:rPr>
                <w:rFonts w:ascii="Times New Roman" w:eastAsia="Times New Roman" w:hAnsi="Times New Roman" w:cs="Times New Roman"/>
                <w:color w:val="000000"/>
                <w:sz w:val="24"/>
                <w:szCs w:val="24"/>
              </w:rPr>
              <w:t>000</w:t>
            </w:r>
          </w:p>
        </w:tc>
      </w:tr>
      <w:tr w:rsidR="00A5127F" w:rsidRPr="00CC2D19" w:rsidTr="00DC47E6">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2</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Тарілка пластикова для другої страви одноразового використання</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Тарілка пластикова для гарячих та холодних страв.</w:t>
            </w:r>
          </w:p>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Діаметр: не менше 205мм, матеріал: поліпропілен,</w:t>
            </w:r>
          </w:p>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колір: білий або еквівалент</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шт</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color w:val="000000"/>
                <w:sz w:val="24"/>
                <w:szCs w:val="24"/>
                <w:lang w:val="ru-RU"/>
              </w:rPr>
              <w:t>375</w:t>
            </w:r>
            <w:r w:rsidRPr="00CC2D19">
              <w:rPr>
                <w:rFonts w:ascii="Times New Roman" w:eastAsia="Times New Roman" w:hAnsi="Times New Roman" w:cs="Times New Roman"/>
                <w:color w:val="000000"/>
                <w:sz w:val="24"/>
                <w:szCs w:val="24"/>
              </w:rPr>
              <w:t>000</w:t>
            </w:r>
          </w:p>
        </w:tc>
      </w:tr>
      <w:tr w:rsidR="00A5127F" w:rsidRPr="00CC2D19" w:rsidTr="00DC47E6">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3</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Ложка пластикова одноразового використання</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Ложка пластикова для гарячих та холодних страв. Довжина: не менше 170 мм, матеріал: полімер або еквівалент, колір: білий або еквівалент</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шт</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color w:val="000000"/>
                <w:sz w:val="24"/>
                <w:szCs w:val="24"/>
                <w:lang w:val="ru-RU"/>
              </w:rPr>
              <w:t>375</w:t>
            </w:r>
            <w:r w:rsidRPr="00CC2D19">
              <w:rPr>
                <w:rFonts w:ascii="Times New Roman" w:eastAsia="Times New Roman" w:hAnsi="Times New Roman" w:cs="Times New Roman"/>
                <w:color w:val="000000"/>
                <w:sz w:val="24"/>
                <w:szCs w:val="24"/>
              </w:rPr>
              <w:t>000</w:t>
            </w:r>
          </w:p>
        </w:tc>
      </w:tr>
      <w:tr w:rsidR="00A5127F" w:rsidRPr="00CC2D19" w:rsidTr="00DC47E6">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4</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Стакан пластиковий одноразового використання</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Стакан пластиковий для гарячих та холодних напоїв.</w:t>
            </w:r>
          </w:p>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Об’єм: 180 мл, матеріал:  поліпропілен</w:t>
            </w:r>
          </w:p>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колір: прозорий, білий</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шт</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A5127F" w:rsidRPr="00CC2D19" w:rsidRDefault="00A5127F" w:rsidP="00DC47E6">
            <w:pPr>
              <w:shd w:val="clear" w:color="auto" w:fill="FFFFFF"/>
              <w:tabs>
                <w:tab w:val="left" w:pos="993"/>
              </w:tabs>
              <w:spacing w:after="0" w:line="240" w:lineRule="auto"/>
              <w:ind w:left="29"/>
              <w:jc w:val="center"/>
              <w:rPr>
                <w:rFonts w:ascii="Times New Roman" w:eastAsia="Times New Roman" w:hAnsi="Times New Roman" w:cs="Times New Roman"/>
                <w:sz w:val="24"/>
                <w:szCs w:val="24"/>
              </w:rPr>
            </w:pPr>
            <w:r w:rsidRPr="00CC2D19">
              <w:rPr>
                <w:rFonts w:ascii="Times New Roman" w:eastAsia="Times New Roman" w:hAnsi="Times New Roman" w:cs="Times New Roman"/>
                <w:color w:val="000000"/>
                <w:sz w:val="24"/>
                <w:szCs w:val="24"/>
                <w:lang w:val="ru-RU"/>
              </w:rPr>
              <w:t>375</w:t>
            </w:r>
            <w:r w:rsidRPr="00CC2D19">
              <w:rPr>
                <w:rFonts w:ascii="Times New Roman" w:eastAsia="Times New Roman" w:hAnsi="Times New Roman" w:cs="Times New Roman"/>
                <w:color w:val="000000"/>
                <w:sz w:val="24"/>
                <w:szCs w:val="24"/>
              </w:rPr>
              <w:t>000</w:t>
            </w:r>
          </w:p>
        </w:tc>
      </w:tr>
    </w:tbl>
    <w:p w:rsidR="00A5127F" w:rsidRPr="00CC2D19" w:rsidRDefault="00A5127F" w:rsidP="00A5127F">
      <w:pPr>
        <w:spacing w:after="0" w:line="240" w:lineRule="auto"/>
        <w:jc w:val="center"/>
        <w:rPr>
          <w:rFonts w:ascii="Times New Roman" w:hAnsi="Times New Roman" w:cs="Times New Roman"/>
          <w:sz w:val="24"/>
          <w:szCs w:val="24"/>
        </w:rPr>
      </w:pPr>
    </w:p>
    <w:p w:rsidR="00A5127F" w:rsidRDefault="00A5127F" w:rsidP="00A5127F">
      <w:pPr>
        <w:ind w:firstLine="708"/>
        <w:jc w:val="both"/>
        <w:rPr>
          <w:rFonts w:ascii="Times New Roman" w:hAnsi="Times New Roman" w:cs="Times New Roman"/>
          <w:sz w:val="24"/>
          <w:szCs w:val="24"/>
        </w:rPr>
      </w:pPr>
      <w:r w:rsidRPr="00CC2D19">
        <w:rPr>
          <w:rFonts w:ascii="Times New Roman" w:eastAsia="Times New Roman" w:hAnsi="Times New Roman" w:cs="Times New Roman"/>
          <w:sz w:val="24"/>
          <w:szCs w:val="24"/>
        </w:rPr>
        <w:t xml:space="preserve"> </w:t>
      </w:r>
      <w:r w:rsidRPr="00CC2D19">
        <w:rPr>
          <w:rFonts w:ascii="Times New Roman" w:hAnsi="Times New Roman" w:cs="Times New Roman"/>
          <w:sz w:val="24"/>
          <w:szCs w:val="24"/>
        </w:rPr>
        <w:t xml:space="preserve">Комплектація Товару складається з наступних складових, які повинні відповідати встановленим вимогам, а саме: - тарілки глибокої одноразової пластикової - 1 од. (тарілка глибока одноразова пластикова повинна бути виготовлена з пластику для споживання їжі. Колір білий або прозорий. Діаметр 150-180 мм. Ємність тарілки не менше 550 мл, вага не менше 6 грамів. Тарілка не повинна змінювати форму та обʼєм коли кладуть гарячу їжу та витримувати температуру 80 С, що повинно бути підтверджено експертним висновком. Різкий запах пластмаси не 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 тарілки мілкої одноразової пластикової - 3 од. (тарілка мілка одноразова пластикова повинна бути виготовлена з пластику для споживання їжі. Колір білий або прозорий. Діаметр 200-220 мм. Ємність тарілки не менше 300 мл, вага не менше 6 грамів. Тарілка не повинна змінювати форму та обʼєм коли кладуть гарячу їжу та витримувати температуру 80 С, що повинно бути підтверджено експертним висновком. Різкий запах пластмаси неприпустимий.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 ложки одноразової пластикової - 3 од. (Ложка одноразова пластикова повинна бути виготовлена з пластику для споживання їжі. Колір білий або прозорий. Вага ложки не менше 3 грамів. Ложка не повинна ламатися при </w:t>
      </w:r>
      <w:r w:rsidRPr="00CC2D19">
        <w:rPr>
          <w:rFonts w:ascii="Times New Roman" w:hAnsi="Times New Roman" w:cs="Times New Roman"/>
          <w:sz w:val="24"/>
          <w:szCs w:val="24"/>
        </w:rPr>
        <w:lastRenderedPageBreak/>
        <w:t>використанні за призначенням та повинна витримувати температуру 90 С, що повинно бути підтверджено експертними висновком. Різкий запах пластмаси не припустимий. Ложка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стакану одноразового пластикового - 3 од. (Стакан одноразовий пластиковий повинен бути виготовлений з пластику для споживання напоїв. Колір білий або прозорий Ємність не менше 300 мл. Вага стакану не менше 2.8 грамів. Стакан не повинен змінювати форму та обʼєм коли наливають гарячі напої та витримувати температур. 90 С, що повинно бути підтверджено експертним висновком. Різкий запах пластмаси не припустимий. Тарілка призначена для харчових потреб та має відповіде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w:t>
      </w:r>
    </w:p>
    <w:p w:rsidR="00A5127F" w:rsidRPr="00CC2D19" w:rsidRDefault="00A5127F" w:rsidP="00A5127F">
      <w:pPr>
        <w:ind w:firstLine="394"/>
        <w:jc w:val="both"/>
        <w:rPr>
          <w:rFonts w:ascii="Times New Roman" w:hAnsi="Times New Roman" w:cs="Times New Roman"/>
          <w:sz w:val="24"/>
          <w:szCs w:val="24"/>
        </w:rPr>
      </w:pPr>
      <w:r>
        <w:rPr>
          <w:rFonts w:ascii="Times New Roman" w:hAnsi="Times New Roman" w:cs="Times New Roman"/>
          <w:sz w:val="24"/>
          <w:szCs w:val="24"/>
        </w:rPr>
        <w:t xml:space="preserve">1. </w:t>
      </w:r>
      <w:r w:rsidRPr="00CC2D19">
        <w:rPr>
          <w:rFonts w:ascii="Times New Roman" w:eastAsia="Times New Roman" w:hAnsi="Times New Roman" w:cs="Times New Roman"/>
          <w:sz w:val="24"/>
          <w:szCs w:val="24"/>
        </w:rPr>
        <w:t>До ціни тендерної пропозиції включаються наступні витрати:</w:t>
      </w:r>
    </w:p>
    <w:p w:rsidR="00A5127F" w:rsidRPr="00CC2D19" w:rsidRDefault="00A5127F" w:rsidP="00A5127F">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податки і збори, обов’язкові платежі, що сплачуються або мають бути сплачені згідно з чинним законодавством;</w:t>
      </w:r>
    </w:p>
    <w:p w:rsidR="00A5127F" w:rsidRPr="00CC2D19" w:rsidRDefault="00A5127F" w:rsidP="00A5127F">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 витрати на навантаження, розвантаження, зважування, поставку; </w:t>
      </w:r>
    </w:p>
    <w:p w:rsidR="00A5127F" w:rsidRPr="00CC2D19" w:rsidRDefault="00A5127F" w:rsidP="00A5127F">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інші витрати, передбачені для товару даного виду згідно з чинним законодавством та тендерною документацією.</w:t>
      </w:r>
    </w:p>
    <w:p w:rsidR="00A5127F" w:rsidRPr="00CC2D19" w:rsidRDefault="00A5127F" w:rsidP="00A5127F">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2. Якість Товару повинна відповідати умовам пропозиції та вимогам Замовника, показникам якості безпеки, які встановлюються законодавством України та діючими стандартами, та умовам договору.</w:t>
      </w:r>
    </w:p>
    <w:p w:rsidR="00A5127F" w:rsidRPr="00CC2D19" w:rsidRDefault="00A5127F" w:rsidP="00A5127F">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3. Якість товару повинна відповідати міждержавним, національним стандартам, технічним умовам виробника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Постачальник має гарантувати якість товару, який він постачає, а також наявність технічної документації, що входить до комплекту постачання виробниками товару.</w:t>
      </w:r>
    </w:p>
    <w:p w:rsidR="00A5127F" w:rsidRPr="00CC2D19" w:rsidRDefault="00A5127F" w:rsidP="00A5127F">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4. Посуд не повинен виділяти в продукти харчування шкідливі хімічні речовини, має бути стійким до впливу харчових кислот. До необхідних властивостей відносяться також легкість, ударостійкість (стійкість до механічних впливів). Повинен бути без механічних пошкоджень.</w:t>
      </w:r>
    </w:p>
    <w:p w:rsidR="00A5127F" w:rsidRPr="00CC2D19" w:rsidRDefault="00A5127F" w:rsidP="00A5127F">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5. Вантажно-розвантажувальні роботи та доставка товару повинна здійснюватися Постачальником за власні кошти. Для підтвердження учасник надає гарантійний лист в довільній формі.</w:t>
      </w:r>
    </w:p>
    <w:p w:rsidR="00A5127F" w:rsidRPr="00CC2D19" w:rsidRDefault="00A5127F" w:rsidP="00A5127F">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6. Пакування і тара: повинна забезпечувати збереження товару при його транспортуванні та зберіганні, всі пакувальні матеріали (тара) повинні бути дозволені до використання центральним органом виконавчої влади у сфері охорони здоров’я України.</w:t>
      </w:r>
    </w:p>
    <w:p w:rsidR="00A5127F" w:rsidRPr="00CC2D19" w:rsidRDefault="00A5127F" w:rsidP="00A5127F">
      <w:pPr>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7. Товар повинен передаватися в неушкодженій оригінальні упаковці з необхідними реквізитами виробника, яка забезпечує цілісність товару та збереження його якості під час транспортування. У разі виявлення неякісного товару або такого, що не відповідає умовам договору, Постачальник зобов’язаний замінити неякісний товар протягом 1 дня з моменту виявлення неякісного товару, без будь-якої додаткової оплати з боку Замовника.</w:t>
      </w:r>
    </w:p>
    <w:p w:rsidR="00A25893" w:rsidRDefault="00A25893">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bookmarkStart w:id="8" w:name="_GoBack"/>
      <w:bookmarkEnd w:id="8"/>
    </w:p>
    <w:p w:rsidR="0002461E" w:rsidRDefault="0002461E">
      <w:pPr>
        <w:spacing w:after="0" w:line="240" w:lineRule="auto"/>
        <w:ind w:left="5660" w:firstLine="700"/>
        <w:jc w:val="right"/>
        <w:rPr>
          <w:rFonts w:ascii="Times New Roman" w:eastAsia="Times New Roman" w:hAnsi="Times New Roman" w:cs="Times New Roman"/>
          <w:b/>
          <w:color w:val="000000"/>
          <w:sz w:val="20"/>
          <w:szCs w:val="20"/>
        </w:rPr>
      </w:pPr>
    </w:p>
    <w:p w:rsidR="004308E8" w:rsidRPr="00EC3D52" w:rsidRDefault="004308E8" w:rsidP="004308E8">
      <w:pPr>
        <w:spacing w:after="0" w:line="240" w:lineRule="auto"/>
        <w:ind w:left="5660" w:firstLine="700"/>
        <w:jc w:val="right"/>
        <w:rPr>
          <w:rFonts w:ascii="Times New Roman" w:eastAsia="Times New Roman" w:hAnsi="Times New Roman" w:cs="Times New Roman"/>
          <w:sz w:val="20"/>
          <w:szCs w:val="20"/>
        </w:rPr>
      </w:pPr>
      <w:r w:rsidRPr="00EC3D52">
        <w:rPr>
          <w:rFonts w:ascii="Times New Roman" w:eastAsia="Times New Roman" w:hAnsi="Times New Roman" w:cs="Times New Roman"/>
          <w:b/>
          <w:color w:val="000000"/>
          <w:sz w:val="20"/>
          <w:szCs w:val="20"/>
        </w:rPr>
        <w:t>ДОДАТОК 3</w:t>
      </w:r>
    </w:p>
    <w:p w:rsidR="004308E8" w:rsidRPr="00EC3D52" w:rsidRDefault="004308E8" w:rsidP="004308E8">
      <w:pPr>
        <w:spacing w:after="0" w:line="240" w:lineRule="auto"/>
        <w:ind w:left="5660" w:firstLine="700"/>
        <w:jc w:val="right"/>
        <w:rPr>
          <w:rFonts w:ascii="Times New Roman" w:eastAsia="Times New Roman" w:hAnsi="Times New Roman" w:cs="Times New Roman"/>
          <w:sz w:val="20"/>
          <w:szCs w:val="20"/>
        </w:rPr>
      </w:pPr>
      <w:r w:rsidRPr="00EC3D52">
        <w:rPr>
          <w:rFonts w:ascii="Times New Roman" w:eastAsia="Times New Roman" w:hAnsi="Times New Roman" w:cs="Times New Roman"/>
          <w:i/>
          <w:color w:val="000000"/>
          <w:sz w:val="20"/>
          <w:szCs w:val="20"/>
        </w:rPr>
        <w:t>до тендерної документації</w:t>
      </w: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r w:rsidRPr="00EC3D52">
        <w:rPr>
          <w:rFonts w:ascii="Times New Roman" w:eastAsia="Times New Roman" w:hAnsi="Times New Roman" w:cs="Times New Roman"/>
          <w:b/>
          <w:bCs/>
          <w:sz w:val="24"/>
          <w:szCs w:val="24"/>
        </w:rPr>
        <w:t>ПРОЕКТ ДОГОВОРУ</w:t>
      </w: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r w:rsidRPr="00EC3D52">
        <w:rPr>
          <w:rFonts w:ascii="Times New Roman" w:eastAsia="Times New Roman" w:hAnsi="Times New Roman" w:cs="Times New Roman"/>
          <w:b/>
          <w:bCs/>
          <w:sz w:val="24"/>
          <w:szCs w:val="24"/>
        </w:rPr>
        <w:t>Договір №  ____</w:t>
      </w: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r w:rsidRPr="00EC3D52">
        <w:rPr>
          <w:rFonts w:ascii="Times New Roman" w:eastAsia="Times New Roman" w:hAnsi="Times New Roman" w:cs="Times New Roman"/>
          <w:b/>
          <w:bCs/>
          <w:sz w:val="24"/>
          <w:szCs w:val="24"/>
        </w:rPr>
        <w:t>про постачання товару</w:t>
      </w:r>
    </w:p>
    <w:p w:rsidR="004308E8" w:rsidRPr="00EC3D52" w:rsidRDefault="004308E8" w:rsidP="004308E8">
      <w:pPr>
        <w:widowControl w:val="0"/>
        <w:spacing w:after="0" w:line="240" w:lineRule="auto"/>
        <w:jc w:val="center"/>
        <w:rPr>
          <w:rFonts w:ascii="Times New Roman" w:eastAsia="Times New Roman" w:hAnsi="Times New Roman" w:cs="Times New Roman"/>
          <w:b/>
          <w:bCs/>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w:t>
      </w:r>
      <w:r w:rsidRPr="00EC3D52">
        <w:rPr>
          <w:rFonts w:ascii="Times New Roman" w:eastAsia="Times New Roman" w:hAnsi="Times New Roman" w:cs="Times New Roman"/>
          <w:sz w:val="24"/>
          <w:szCs w:val="24"/>
        </w:rPr>
        <w:tab/>
        <w:t xml:space="preserve">                                                             «______» ______________ 202_ року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ind w:firstLine="72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__________________________, в особі директора ____________________________, що діє на підставі Статуту (далі - Замовник), з однієї сторони, і </w:t>
      </w:r>
      <w:r w:rsidRPr="00EC3D52">
        <w:rPr>
          <w:rFonts w:ascii="Times New Roman" w:eastAsia="Times New Roman" w:hAnsi="Times New Roman"/>
          <w:b/>
          <w:sz w:val="24"/>
          <w:szCs w:val="24"/>
          <w:lang w:eastAsia="ru-RU"/>
        </w:rPr>
        <w:t>Військова частина А1619</w:t>
      </w:r>
      <w:r w:rsidRPr="00EC3D52">
        <w:rPr>
          <w:rFonts w:ascii="Times New Roman" w:eastAsia="Times New Roman" w:hAnsi="Times New Roman"/>
          <w:sz w:val="24"/>
          <w:szCs w:val="24"/>
          <w:lang w:eastAsia="ru-RU"/>
        </w:rPr>
        <w:t>, у подальшому – «Замовник», в особі командира військової частини А1619 Шевчука Богдана Володимировича, що діє на підставі Закону України «Про Збройні Сили України» від 06.12.1991року №1934-XII та наказу МО України від 16.07.1997 №300, з другої Сторони</w:t>
      </w:r>
      <w:r w:rsidRPr="00EC3D52">
        <w:rPr>
          <w:rFonts w:ascii="Times New Roman" w:eastAsia="Times New Roman" w:hAnsi="Times New Roman" w:cs="Times New Roman"/>
          <w:sz w:val="24"/>
          <w:szCs w:val="24"/>
        </w:rPr>
        <w:t>, разом - Сторони, уклали цей договір про таке (далі - Договір):</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 ПРЕДМЕТ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 Постачальник зобов'язується з дати укладання Договору протягом 2024 р. 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1.2. Найменування Товару: код ДК 021:2015 - _________________________________________.</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1.3. Асортимент, кількість, ціна за одиницю Товару зазначається у Специфікації до Договору (Додаток 1).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1.4. Кількість Товару та сума Договору, можуть бути зменшені залежно від потреб Замовника.</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II.  ЯКІСТЬ ТОВАРІВ</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2.1. Постачальник гарантує якість Товару, що постачається за цим Договором. Гарантія якості діє протягом строку, встановленого виробником Товару, та вказаного на упаковці Товару.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2.2. Якість Товару повинна бути підтверджена відповідними 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що постачається Постачальником.</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2.3. 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на даний пункт доставки, згідно видаткової накладної, відноситься до партії  зазначеної в документі якості.</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2.4. У разі виявлення Замовником під час приймання Товару невідповідності за якістю, кількістю (номенклатурі) умовам Договору, Специфікації, видатковій накладній, і товаросупровідними документами, зобов'язання з постачання вважається невиконаним, і Товар вважається не прийнятим.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2.5. Замовник відмовляє у прийнятті Товару із зазначенням про це у видатковій накладній і працівниками (працівником) Замовника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2.6. У разі відмови останніх в їх підписанні, працівники (працівник) Замовника робить про це </w:t>
      </w:r>
      <w:r w:rsidRPr="00EC3D52">
        <w:rPr>
          <w:rFonts w:ascii="Times New Roman" w:eastAsia="Times New Roman" w:hAnsi="Times New Roman" w:cs="Times New Roman"/>
          <w:sz w:val="24"/>
          <w:szCs w:val="24"/>
        </w:rPr>
        <w:lastRenderedPageBreak/>
        <w:t>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2.7. Постачальник має право направити представника (представників) для фіксації фактів доставки неякісного Товару чи спростування цього не пізніше двох годин з моменту отримання повідомлення про це від Замовника. Неявка представника Постачальника позбавляє його права стверджувати у подальшому про поставку Товару належної якості. </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2.8. За якість та безпечність Товару Постачальник відповідає до повного його використання.</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2.9. Замовник має право відмовитися від прийняття Товару, в разі якщо Постачальник не передасть. Замовнику необхідні товаросупровідні документи, зазначені в Договорі.</w:t>
      </w:r>
    </w:p>
    <w:p w:rsidR="004308E8" w:rsidRPr="00EC3D52" w:rsidRDefault="004308E8" w:rsidP="004308E8">
      <w:pPr>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2.10. Вивіз Товару, від прийняття якого Замовник відмовився, здійснюється Постачальником протягом 2 (двох) годин з моменту отримання Постачальником відповідного повідомлення Замовника.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III. ЦІНА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3.1. Ціна цього Договору становить  ______________ грн. (____________________________) з/без ПДВ.</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3.2. Ціна на Товар встановлюється в національній валюті України.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3.3. 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3.4. Ціна цього Договору може бути зменшена за взаємною згодою Сторін.</w:t>
      </w:r>
    </w:p>
    <w:p w:rsidR="004308E8" w:rsidRPr="00EC3D52" w:rsidRDefault="004308E8" w:rsidP="004308E8">
      <w:pPr>
        <w:widowControl w:val="0"/>
        <w:spacing w:after="0" w:line="240" w:lineRule="auto"/>
        <w:ind w:right="50"/>
        <w:rPr>
          <w:rFonts w:ascii="Times New Roman" w:eastAsia="Times New Roman" w:hAnsi="Times New Roman" w:cs="Times New Roman"/>
          <w:b/>
          <w:bCs/>
          <w:lang w:eastAsia="ru-RU"/>
        </w:rPr>
      </w:pP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IV. ПОРЯДОК ЗДІЙСНЕННЯ ОПЛАТИ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з відтермінуванням платежу до 60 банківських днів.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V. ПОСТАВКА ТОВАРІВ</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5.1. Постачальник зобов'язується поставити Товар протягом 3 (трьох) календарних днів з моменту отримання Заявки від Замовника.</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Строк (термін) поставки Товару: до 31.12.2024 року.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5.2.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5.3.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5.4. Приймання Товарів за кількістю та якістю буде здійснено Замовником в присутності представника Постачальника відразу після прибуття Товарів до місця поставки.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5.5. Поставка Товару здійснюється силами, засобами, транспортом за рахунок Постачальника.</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VI. ПРАВА ТА ОБОВ'ЯЗКИ СТОРІН</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6.1. Замовник зобов'язаний: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6.1.1. Своєчасно та в повному обсязі сплачувати за поставлені товари;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6.1.2. Приймати поставлені товари згідно з видаткової накладної.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6.2. Замовник має право: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невиконання заявки на  поставку товару, наданої Замовником. Невиконанням заявки на поставку товару є затримка з поставкою товару на 2 календарних дні, яка засвідчена актом;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lastRenderedPageBreak/>
        <w:t>- невідповідності якості поставленого товару тендерній пропозиції та розділу ІІ даного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систематичне (більше ніж двічі) не надання документів, які підтверджують якість товару, відповідно до розділу ІІ даного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інші підстави визначенні договором.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6.2.2. Контролювати поставку товарів  у строки, встановлені цим Договором, та їх якість;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потреби замовника.</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6.3. Постачальник зобов'язаний: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6.3.2.Забезпечити поставку товарів, якість яких відповідає умовам, установленим розділом II цього Договору;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6.4. Постачальник має право: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VII. ВІДПОВІДАЛЬНІСТЬ СТОРІН</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7.2. У разі невиконання або несвоєчасного виконання зобов'язань при закупівлі товарів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7.3. Види порушень та санкції за них, установлені цим Договором: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Сплата пені та/або штрафних санкцій не звільняє Сторони від виконання взятих на себе зобов'язань по даному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свій рахунок в строки, визначені цим Договором.</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VIII. ОБСТАВИНИ НЕПЕРЕБОРНОЇ СИЛИ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w:t>
      </w:r>
      <w:r w:rsidRPr="00EC3D52">
        <w:rPr>
          <w:rFonts w:ascii="Times New Roman" w:eastAsia="Times New Roman" w:hAnsi="Times New Roman" w:cs="Times New Roman"/>
          <w:sz w:val="24"/>
          <w:szCs w:val="24"/>
        </w:rPr>
        <w:lastRenderedPageBreak/>
        <w:t>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IX. ВИРІШЕННЯ СПОРІВ</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X. СТРОК ДІЇ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10.1. Цей  Договір набирає чинності з моменту його підписання і діє до 31.12.2024 р., але не менш ніж до повного виконання зобов’язань Сторонами.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10.3. Договір може бути достроково розірваний:</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а) коли у зв'язку зі специфікою діяльності Замовника, відпадає потреба в даному товарі;</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 xml:space="preserve">б) у випадку порушення Постачальником своїх зобов'язань по строках поставки та/або якості товару, що ним поставляється.    </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10.4. Цей Договір укладений у двох примірниках українською мовою, які мають рівну юридичну силу, по одному для кожної  із Сторін.</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XI.  ІНШІ УМОВИ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11.1. Істотними (основними) умовами договору є: предмет договору; ціна договору, в тому числі ціна за одиницю товару; строк дії договору та строк поставки товарів.</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11.2. Умови Договору, що визначені Законом України «Про публічні закупівлі»  як істотні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11.3. Зміни умов Договору відбуваються з обов’язковим укладенням додаткової угоди.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11.4.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XII. ДОДАТКИ ДО ДОГОВОРУ</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Невід'ємною частиною цього Договору є:</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1) Додаток 1 (специфікація)</w:t>
      </w:r>
    </w:p>
    <w:p w:rsidR="004308E8" w:rsidRPr="00EC3D52" w:rsidRDefault="004308E8" w:rsidP="004308E8">
      <w:pPr>
        <w:widowControl w:val="0"/>
        <w:spacing w:after="0" w:line="240" w:lineRule="auto"/>
        <w:jc w:val="both"/>
        <w:rPr>
          <w:rFonts w:ascii="Times New Roman" w:eastAsia="Times New Roman" w:hAnsi="Times New Roman" w:cs="Times New Roman"/>
          <w:sz w:val="24"/>
          <w:szCs w:val="24"/>
        </w:rPr>
      </w:pP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XIII. МІСЦЕ ЗНАХОДЖЕННЯ ТА БАНКІВСЬКІ РЕКВІЗИТИ СТОРІН</w:t>
      </w:r>
    </w:p>
    <w:p w:rsidR="004308E8" w:rsidRPr="00EC3D52" w:rsidRDefault="004308E8" w:rsidP="004308E8">
      <w:pPr>
        <w:widowControl w:val="0"/>
        <w:spacing w:after="0" w:line="240" w:lineRule="auto"/>
        <w:jc w:val="center"/>
        <w:rPr>
          <w:rFonts w:ascii="Times New Roman" w:eastAsia="Times New Roman" w:hAnsi="Times New Roman" w:cs="Times New Roman"/>
          <w:sz w:val="24"/>
          <w:szCs w:val="24"/>
        </w:rPr>
      </w:pPr>
    </w:p>
    <w:tbl>
      <w:tblPr>
        <w:tblStyle w:val="af9"/>
        <w:tblW w:w="9629" w:type="dxa"/>
        <w:tblLayout w:type="fixed"/>
        <w:tblLook w:val="04A0" w:firstRow="1" w:lastRow="0" w:firstColumn="1" w:lastColumn="0" w:noHBand="0" w:noVBand="1"/>
      </w:tblPr>
      <w:tblGrid>
        <w:gridCol w:w="4814"/>
        <w:gridCol w:w="4815"/>
      </w:tblGrid>
      <w:tr w:rsidR="004308E8" w:rsidRPr="00EC3D52" w:rsidTr="00DC47E6">
        <w:tc>
          <w:tcPr>
            <w:tcW w:w="4814" w:type="dxa"/>
            <w:tcBorders>
              <w:top w:val="nil"/>
              <w:left w:val="nil"/>
              <w:bottom w:val="nil"/>
              <w:right w:val="nil"/>
            </w:tcBorders>
          </w:tcPr>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ЗАМОВНИК:</w:t>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lastRenderedPageBreak/>
              <w:t xml:space="preserve">Військова частина А1619               Ідентифікаційний код за </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ЄДРПОУ 26615118</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23700, м. Гайсин, вул. Першого травня, 64 UA608201720343160002000090268</w:t>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 xml:space="preserve">в ДКСУ, м. Київ </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МФО 280172</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Командир військової частини А1619</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t>.</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6"/>
                <w:szCs w:val="26"/>
                <w:lang w:eastAsia="ru-RU"/>
              </w:rPr>
              <w:t>п/п-к____________ Б.ШЕВЧУК</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м.п.</w:t>
            </w:r>
          </w:p>
          <w:p w:rsidR="004308E8" w:rsidRPr="00EC3D52" w:rsidRDefault="004308E8" w:rsidP="00DC47E6">
            <w:pPr>
              <w:widowControl w:val="0"/>
              <w:jc w:val="center"/>
              <w:rPr>
                <w:rFonts w:ascii="Times New Roman" w:eastAsia="Times New Roman" w:hAnsi="Times New Roman" w:cs="Times New Roman"/>
                <w:sz w:val="24"/>
                <w:szCs w:val="24"/>
              </w:rPr>
            </w:pPr>
          </w:p>
        </w:tc>
        <w:tc>
          <w:tcPr>
            <w:tcW w:w="4814" w:type="dxa"/>
            <w:tcBorders>
              <w:top w:val="nil"/>
              <w:left w:val="nil"/>
              <w:bottom w:val="nil"/>
              <w:right w:val="nil"/>
            </w:tcBorders>
          </w:tcPr>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lastRenderedPageBreak/>
              <w:t>ПОСТАЧАЛЬНИК:</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lastRenderedPageBreak/>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4308E8" w:rsidRPr="00EC3D52" w:rsidRDefault="004308E8" w:rsidP="00DC47E6">
            <w:pPr>
              <w:widowControl w:val="0"/>
              <w:jc w:val="both"/>
              <w:rPr>
                <w:rFonts w:ascii="Times New Roman" w:eastAsia="Times New Roman" w:hAnsi="Times New Roman" w:cs="Times New Roman"/>
                <w:sz w:val="24"/>
                <w:szCs w:val="24"/>
              </w:rPr>
            </w:pP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  ____________</w:t>
            </w:r>
          </w:p>
          <w:p w:rsidR="004308E8" w:rsidRPr="00EC3D52" w:rsidRDefault="004308E8" w:rsidP="00DC47E6">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м.п.</w:t>
            </w:r>
          </w:p>
          <w:p w:rsidR="004308E8" w:rsidRPr="00EC3D52" w:rsidRDefault="004308E8" w:rsidP="00DC47E6">
            <w:pPr>
              <w:widowControl w:val="0"/>
              <w:jc w:val="center"/>
              <w:rPr>
                <w:rFonts w:ascii="Times New Roman" w:eastAsia="Times New Roman" w:hAnsi="Times New Roman" w:cs="Times New Roman"/>
                <w:sz w:val="24"/>
                <w:szCs w:val="24"/>
              </w:rPr>
            </w:pPr>
          </w:p>
        </w:tc>
      </w:tr>
    </w:tbl>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w:t>
      </w:r>
    </w:p>
    <w:p w:rsidR="00A25893" w:rsidRDefault="00D9516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w:t>
      </w:r>
    </w:p>
    <w:p w:rsidR="00A25893" w:rsidRDefault="00D9516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 __________________ 202_ року</w:t>
      </w: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contextualSpacing/>
        <w:jc w:val="both"/>
        <w:rPr>
          <w:rFonts w:ascii="Times New Roman" w:eastAsia="Times New Roman" w:hAnsi="Times New Roman" w:cs="Times New Roman"/>
          <w:sz w:val="24"/>
          <w:szCs w:val="24"/>
        </w:rPr>
      </w:pPr>
    </w:p>
    <w:p w:rsidR="00A25893" w:rsidRDefault="00D9516E">
      <w:pPr>
        <w:widowControl w:val="0"/>
        <w:shd w:val="clear" w:color="auto" w:fill="FFFFFF"/>
        <w:spacing w:after="0" w:line="240" w:lineRule="auto"/>
        <w:ind w:firstLine="567"/>
        <w:contextualSpacing/>
        <w:jc w:val="center"/>
      </w:pPr>
      <w:r>
        <w:rPr>
          <w:rFonts w:ascii="Times New Roman" w:hAnsi="Times New Roman" w:cs="Times New Roman"/>
          <w:sz w:val="24"/>
          <w:szCs w:val="24"/>
          <w:lang w:eastAsia="zh-CN"/>
        </w:rPr>
        <w:t>СПЕЦИФІКАЦІЯ</w:t>
      </w:r>
    </w:p>
    <w:p w:rsidR="00A25893" w:rsidRDefault="00D9516E">
      <w:pPr>
        <w:spacing w:after="0" w:line="240" w:lineRule="auto"/>
        <w:contextualSpacing/>
        <w:jc w:val="center"/>
        <w:rPr>
          <w:rFonts w:ascii="Times New Roman" w:hAnsi="Times New Roman" w:cs="Times New Roman"/>
          <w:sz w:val="24"/>
          <w:szCs w:val="24"/>
          <w:lang w:eastAsia="zh-CN"/>
        </w:rPr>
      </w:pPr>
      <w:r>
        <w:rPr>
          <w:rFonts w:ascii="Times New Roman" w:hAnsi="Times New Roman" w:cs="Times New Roman"/>
          <w:sz w:val="24"/>
          <w:szCs w:val="24"/>
          <w:lang w:eastAsia="zh-CN"/>
        </w:rPr>
        <w:t>на закупівлю код ДК 021:2015</w:t>
      </w:r>
    </w:p>
    <w:p w:rsidR="00A25893" w:rsidRDefault="00D9516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eastAsia="zh-CN"/>
        </w:rPr>
        <w:t>_____________________________________________________________</w:t>
      </w:r>
    </w:p>
    <w:p w:rsidR="00A25893" w:rsidRDefault="00D9516E">
      <w:pPr>
        <w:spacing w:after="0" w:line="240" w:lineRule="auto"/>
        <w:contextualSpacing/>
        <w:jc w:val="center"/>
      </w:pPr>
      <w:r>
        <w:rPr>
          <w:rFonts w:ascii="Times New Roman" w:hAnsi="Times New Roman" w:cs="Times New Roman"/>
          <w:sz w:val="24"/>
          <w:szCs w:val="24"/>
          <w:lang w:eastAsia="zh-CN"/>
        </w:rPr>
        <w:t xml:space="preserve"> </w:t>
      </w:r>
    </w:p>
    <w:p w:rsidR="00A25893" w:rsidRDefault="00A25893">
      <w:pPr>
        <w:spacing w:after="0" w:line="240" w:lineRule="auto"/>
        <w:contextualSpacing/>
        <w:jc w:val="center"/>
        <w:rPr>
          <w:rFonts w:ascii="Times New Roman" w:hAnsi="Times New Roman" w:cs="Times New Roman"/>
        </w:rPr>
      </w:pPr>
    </w:p>
    <w:tbl>
      <w:tblPr>
        <w:tblW w:w="9886" w:type="dxa"/>
        <w:tblInd w:w="55" w:type="dxa"/>
        <w:tblLayout w:type="fixed"/>
        <w:tblCellMar>
          <w:top w:w="55" w:type="dxa"/>
          <w:left w:w="55" w:type="dxa"/>
          <w:bottom w:w="55" w:type="dxa"/>
          <w:right w:w="55" w:type="dxa"/>
        </w:tblCellMar>
        <w:tblLook w:val="0000" w:firstRow="0" w:lastRow="0" w:firstColumn="0" w:lastColumn="0" w:noHBand="0" w:noVBand="0"/>
      </w:tblPr>
      <w:tblGrid>
        <w:gridCol w:w="668"/>
        <w:gridCol w:w="2775"/>
        <w:gridCol w:w="1539"/>
        <w:gridCol w:w="1682"/>
        <w:gridCol w:w="1258"/>
        <w:gridCol w:w="1834"/>
        <w:gridCol w:w="130"/>
      </w:tblGrid>
      <w:tr w:rsidR="00A25893">
        <w:tc>
          <w:tcPr>
            <w:tcW w:w="675"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w:t>
            </w:r>
          </w:p>
        </w:tc>
        <w:tc>
          <w:tcPr>
            <w:tcW w:w="2812"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Найменування</w:t>
            </w:r>
          </w:p>
        </w:tc>
        <w:tc>
          <w:tcPr>
            <w:tcW w:w="1559"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Од. виміру</w:t>
            </w:r>
          </w:p>
        </w:tc>
        <w:tc>
          <w:tcPr>
            <w:tcW w:w="1704"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Кількість</w:t>
            </w:r>
          </w:p>
        </w:tc>
        <w:tc>
          <w:tcPr>
            <w:tcW w:w="1274" w:type="dxa"/>
            <w:tcBorders>
              <w:top w:val="single" w:sz="2" w:space="0" w:color="000000"/>
              <w:left w:val="single" w:sz="2" w:space="0" w:color="000000"/>
              <w:bottom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Ціна за одиницю, грн з/без ПДВ</w:t>
            </w:r>
          </w:p>
        </w:tc>
        <w:tc>
          <w:tcPr>
            <w:tcW w:w="1858" w:type="dxa"/>
            <w:tcBorders>
              <w:top w:val="single" w:sz="2" w:space="0" w:color="000000"/>
              <w:left w:val="single" w:sz="2" w:space="0" w:color="000000"/>
              <w:bottom w:val="single" w:sz="2" w:space="0" w:color="000000"/>
              <w:right w:val="single" w:sz="2" w:space="0" w:color="000000"/>
            </w:tcBorders>
            <w:shd w:val="clear" w:color="auto" w:fill="auto"/>
          </w:tcPr>
          <w:p w:rsidR="00A25893" w:rsidRDefault="00D9516E">
            <w:pPr>
              <w:spacing w:after="0" w:line="240" w:lineRule="auto"/>
              <w:contextualSpacing/>
              <w:jc w:val="center"/>
            </w:pPr>
            <w:r>
              <w:rPr>
                <w:rFonts w:ascii="Times New Roman" w:hAnsi="Times New Roman" w:cs="Times New Roman"/>
              </w:rPr>
              <w:t>Всього, грн. з/без ПДВ</w:t>
            </w:r>
          </w:p>
        </w:tc>
        <w:tc>
          <w:tcPr>
            <w:tcW w:w="3" w:type="dxa"/>
          </w:tcPr>
          <w:p w:rsidR="00A25893" w:rsidRDefault="00A25893"/>
        </w:tc>
      </w:tr>
      <w:tr w:rsidR="00A25893">
        <w:tc>
          <w:tcPr>
            <w:tcW w:w="675" w:type="dxa"/>
            <w:tcBorders>
              <w:left w:val="single" w:sz="2" w:space="0" w:color="000000"/>
              <w:bottom w:val="single" w:sz="2" w:space="0" w:color="000000"/>
            </w:tcBorders>
            <w:shd w:val="clear" w:color="auto" w:fill="auto"/>
          </w:tcPr>
          <w:p w:rsidR="00A25893" w:rsidRDefault="00A25893">
            <w:pPr>
              <w:spacing w:after="0" w:line="240" w:lineRule="auto"/>
              <w:contextualSpacing/>
              <w:jc w:val="center"/>
            </w:pPr>
          </w:p>
        </w:tc>
        <w:tc>
          <w:tcPr>
            <w:tcW w:w="2812" w:type="dxa"/>
            <w:tcBorders>
              <w:left w:val="single" w:sz="2" w:space="0" w:color="000000"/>
              <w:bottom w:val="single" w:sz="2" w:space="0" w:color="000000"/>
            </w:tcBorders>
            <w:shd w:val="clear" w:color="auto" w:fill="auto"/>
            <w:vAlign w:val="center"/>
          </w:tcPr>
          <w:p w:rsidR="00A25893" w:rsidRDefault="00A25893">
            <w:pPr>
              <w:spacing w:after="0" w:line="240" w:lineRule="auto"/>
              <w:contextualSpacing/>
              <w:jc w:val="center"/>
            </w:pPr>
          </w:p>
        </w:tc>
        <w:tc>
          <w:tcPr>
            <w:tcW w:w="1559" w:type="dxa"/>
            <w:tcBorders>
              <w:left w:val="single" w:sz="2" w:space="0" w:color="000000"/>
              <w:bottom w:val="single" w:sz="2" w:space="0" w:color="000000"/>
            </w:tcBorders>
            <w:shd w:val="clear" w:color="auto" w:fill="auto"/>
          </w:tcPr>
          <w:p w:rsidR="00A25893" w:rsidRDefault="00A25893">
            <w:pPr>
              <w:spacing w:after="0" w:line="240" w:lineRule="auto"/>
              <w:contextualSpacing/>
              <w:jc w:val="center"/>
            </w:pPr>
          </w:p>
        </w:tc>
        <w:tc>
          <w:tcPr>
            <w:tcW w:w="1704" w:type="dxa"/>
            <w:tcBorders>
              <w:left w:val="single" w:sz="2" w:space="0" w:color="000000"/>
              <w:bottom w:val="single" w:sz="2" w:space="0" w:color="000000"/>
            </w:tcBorders>
            <w:shd w:val="clear" w:color="auto" w:fill="auto"/>
            <w:vAlign w:val="center"/>
          </w:tcPr>
          <w:p w:rsidR="00A25893" w:rsidRDefault="00A25893">
            <w:pPr>
              <w:widowControl w:val="0"/>
              <w:tabs>
                <w:tab w:val="left" w:pos="2715"/>
              </w:tabs>
              <w:snapToGrid w:val="0"/>
              <w:spacing w:after="0" w:line="240" w:lineRule="auto"/>
              <w:contextualSpacing/>
              <w:jc w:val="center"/>
            </w:pPr>
          </w:p>
        </w:tc>
        <w:tc>
          <w:tcPr>
            <w:tcW w:w="1274" w:type="dxa"/>
            <w:tcBorders>
              <w:left w:val="single" w:sz="2" w:space="0" w:color="000000"/>
              <w:bottom w:val="single" w:sz="2" w:space="0" w:color="000000"/>
            </w:tcBorders>
            <w:shd w:val="clear" w:color="auto" w:fill="auto"/>
          </w:tcPr>
          <w:p w:rsidR="00A25893" w:rsidRDefault="00A25893">
            <w:pPr>
              <w:snapToGrid w:val="0"/>
              <w:spacing w:after="0" w:line="240" w:lineRule="auto"/>
              <w:contextualSpacing/>
              <w:jc w:val="center"/>
              <w:rPr>
                <w:rFonts w:ascii="Times New Roman" w:hAnsi="Times New Roman" w:cs="Times New Roman"/>
                <w:lang w:eastAsia="zh-CN"/>
              </w:rPr>
            </w:pPr>
          </w:p>
        </w:tc>
        <w:tc>
          <w:tcPr>
            <w:tcW w:w="1858" w:type="dxa"/>
            <w:tcBorders>
              <w:left w:val="single" w:sz="2" w:space="0" w:color="000000"/>
              <w:bottom w:val="single" w:sz="2" w:space="0" w:color="000000"/>
              <w:right w:val="single" w:sz="2" w:space="0" w:color="000000"/>
            </w:tcBorders>
            <w:shd w:val="clear" w:color="auto" w:fill="auto"/>
          </w:tcPr>
          <w:p w:rsidR="00A25893" w:rsidRDefault="00A25893">
            <w:pPr>
              <w:snapToGrid w:val="0"/>
              <w:spacing w:after="0" w:line="240" w:lineRule="auto"/>
              <w:contextualSpacing/>
              <w:jc w:val="center"/>
              <w:rPr>
                <w:rFonts w:ascii="Times New Roman" w:hAnsi="Times New Roman" w:cs="Times New Roman"/>
                <w:lang w:eastAsia="zh-CN"/>
              </w:rPr>
            </w:pPr>
          </w:p>
        </w:tc>
        <w:tc>
          <w:tcPr>
            <w:tcW w:w="3" w:type="dxa"/>
          </w:tcPr>
          <w:p w:rsidR="00A25893" w:rsidRDefault="00A25893"/>
        </w:tc>
      </w:tr>
      <w:tr w:rsidR="00A25893">
        <w:tc>
          <w:tcPr>
            <w:tcW w:w="675" w:type="dxa"/>
            <w:tcBorders>
              <w:left w:val="single" w:sz="2" w:space="0" w:color="000000"/>
              <w:bottom w:val="single" w:sz="2" w:space="0" w:color="000000"/>
            </w:tcBorders>
            <w:shd w:val="clear" w:color="auto" w:fill="auto"/>
          </w:tcPr>
          <w:p w:rsidR="00A25893" w:rsidRDefault="00A25893">
            <w:pPr>
              <w:spacing w:after="0" w:line="240" w:lineRule="auto"/>
              <w:contextualSpacing/>
              <w:jc w:val="center"/>
            </w:pPr>
          </w:p>
        </w:tc>
        <w:tc>
          <w:tcPr>
            <w:tcW w:w="2812" w:type="dxa"/>
            <w:tcBorders>
              <w:left w:val="single" w:sz="2" w:space="0" w:color="000000"/>
              <w:bottom w:val="single" w:sz="2" w:space="0" w:color="000000"/>
            </w:tcBorders>
            <w:shd w:val="clear" w:color="auto" w:fill="auto"/>
            <w:vAlign w:val="center"/>
          </w:tcPr>
          <w:p w:rsidR="00A25893" w:rsidRDefault="00A25893">
            <w:pPr>
              <w:spacing w:after="0" w:line="240" w:lineRule="auto"/>
              <w:contextualSpacing/>
              <w:jc w:val="center"/>
            </w:pPr>
          </w:p>
        </w:tc>
        <w:tc>
          <w:tcPr>
            <w:tcW w:w="1559" w:type="dxa"/>
            <w:tcBorders>
              <w:left w:val="single" w:sz="2" w:space="0" w:color="000000"/>
              <w:bottom w:val="single" w:sz="2" w:space="0" w:color="000000"/>
            </w:tcBorders>
            <w:shd w:val="clear" w:color="auto" w:fill="auto"/>
          </w:tcPr>
          <w:p w:rsidR="00A25893" w:rsidRDefault="00A25893">
            <w:pPr>
              <w:spacing w:after="0" w:line="240" w:lineRule="auto"/>
              <w:contextualSpacing/>
              <w:jc w:val="center"/>
            </w:pPr>
          </w:p>
        </w:tc>
        <w:tc>
          <w:tcPr>
            <w:tcW w:w="1704" w:type="dxa"/>
            <w:tcBorders>
              <w:left w:val="single" w:sz="2" w:space="0" w:color="000000"/>
              <w:bottom w:val="single" w:sz="2" w:space="0" w:color="000000"/>
            </w:tcBorders>
            <w:shd w:val="clear" w:color="auto" w:fill="auto"/>
            <w:vAlign w:val="center"/>
          </w:tcPr>
          <w:p w:rsidR="00A25893" w:rsidRDefault="00A25893">
            <w:pPr>
              <w:widowControl w:val="0"/>
              <w:tabs>
                <w:tab w:val="left" w:pos="2715"/>
              </w:tabs>
              <w:snapToGrid w:val="0"/>
              <w:spacing w:after="0" w:line="240" w:lineRule="auto"/>
              <w:contextualSpacing/>
              <w:jc w:val="center"/>
            </w:pPr>
          </w:p>
        </w:tc>
        <w:tc>
          <w:tcPr>
            <w:tcW w:w="1274" w:type="dxa"/>
            <w:tcBorders>
              <w:left w:val="single" w:sz="2" w:space="0" w:color="000000"/>
              <w:bottom w:val="single" w:sz="2" w:space="0" w:color="000000"/>
            </w:tcBorders>
            <w:shd w:val="clear" w:color="auto" w:fill="auto"/>
          </w:tcPr>
          <w:p w:rsidR="00A25893" w:rsidRDefault="00A25893">
            <w:pPr>
              <w:snapToGrid w:val="0"/>
              <w:spacing w:after="0" w:line="240" w:lineRule="auto"/>
              <w:contextualSpacing/>
              <w:jc w:val="center"/>
              <w:rPr>
                <w:rFonts w:ascii="Times New Roman" w:hAnsi="Times New Roman" w:cs="Times New Roman"/>
                <w:lang w:eastAsia="zh-CN"/>
              </w:rPr>
            </w:pPr>
          </w:p>
        </w:tc>
        <w:tc>
          <w:tcPr>
            <w:tcW w:w="1858" w:type="dxa"/>
            <w:tcBorders>
              <w:left w:val="single" w:sz="2" w:space="0" w:color="000000"/>
              <w:bottom w:val="single" w:sz="2" w:space="0" w:color="000000"/>
              <w:right w:val="single" w:sz="2" w:space="0" w:color="000000"/>
            </w:tcBorders>
            <w:shd w:val="clear" w:color="auto" w:fill="auto"/>
          </w:tcPr>
          <w:p w:rsidR="00A25893" w:rsidRDefault="00A25893">
            <w:pPr>
              <w:snapToGrid w:val="0"/>
              <w:spacing w:after="0" w:line="240" w:lineRule="auto"/>
              <w:contextualSpacing/>
              <w:jc w:val="center"/>
              <w:rPr>
                <w:rFonts w:ascii="Times New Roman" w:hAnsi="Times New Roman" w:cs="Times New Roman"/>
                <w:lang w:eastAsia="zh-CN"/>
              </w:rPr>
            </w:pPr>
          </w:p>
        </w:tc>
        <w:tc>
          <w:tcPr>
            <w:tcW w:w="3" w:type="dxa"/>
          </w:tcPr>
          <w:p w:rsidR="00A25893" w:rsidRDefault="00A25893"/>
        </w:tc>
      </w:tr>
      <w:tr w:rsidR="00A25893">
        <w:tc>
          <w:tcPr>
            <w:tcW w:w="6750" w:type="dxa"/>
            <w:gridSpan w:val="4"/>
            <w:tcBorders>
              <w:left w:val="single" w:sz="2" w:space="0" w:color="000000"/>
              <w:bottom w:val="single" w:sz="2" w:space="0" w:color="000000"/>
            </w:tcBorders>
            <w:shd w:val="clear" w:color="auto" w:fill="auto"/>
          </w:tcPr>
          <w:p w:rsidR="00A25893" w:rsidRDefault="00D9516E">
            <w:pPr>
              <w:pStyle w:val="af7"/>
              <w:snapToGrid w:val="0"/>
              <w:contextualSpacing/>
              <w:jc w:val="center"/>
              <w:rPr>
                <w:rFonts w:hint="eastAsia"/>
                <w:lang w:val="uk-UA"/>
              </w:rPr>
            </w:pPr>
            <w:r>
              <w:rPr>
                <w:rFonts w:ascii="Times New Roman" w:hAnsi="Times New Roman" w:cs="Times New Roman"/>
                <w:sz w:val="22"/>
                <w:szCs w:val="22"/>
                <w:lang w:val="uk-UA"/>
              </w:rPr>
              <w:t>Загальна вартість згідно специфікації, грн. з/без ПДВ</w:t>
            </w:r>
          </w:p>
        </w:tc>
        <w:tc>
          <w:tcPr>
            <w:tcW w:w="3135" w:type="dxa"/>
            <w:gridSpan w:val="3"/>
            <w:tcBorders>
              <w:left w:val="single" w:sz="2" w:space="0" w:color="000000"/>
              <w:bottom w:val="single" w:sz="2" w:space="0" w:color="000000"/>
              <w:right w:val="single" w:sz="2" w:space="0" w:color="000000"/>
            </w:tcBorders>
            <w:shd w:val="clear" w:color="auto" w:fill="auto"/>
          </w:tcPr>
          <w:p w:rsidR="00A25893" w:rsidRDefault="00A25893">
            <w:pPr>
              <w:pStyle w:val="af7"/>
              <w:snapToGrid w:val="0"/>
              <w:contextualSpacing/>
              <w:jc w:val="center"/>
              <w:rPr>
                <w:rFonts w:ascii="Times New Roman" w:hAnsi="Times New Roman" w:cs="Times New Roman"/>
                <w:sz w:val="22"/>
                <w:szCs w:val="22"/>
                <w:lang w:val="uk-UA"/>
              </w:rPr>
            </w:pPr>
          </w:p>
        </w:tc>
      </w:tr>
    </w:tbl>
    <w:p w:rsidR="00A25893" w:rsidRDefault="00A25893">
      <w:pPr>
        <w:shd w:val="clear" w:color="auto" w:fill="FFFFFF"/>
        <w:spacing w:after="0" w:line="240" w:lineRule="auto"/>
        <w:ind w:firstLine="567"/>
        <w:contextualSpacing/>
        <w:jc w:val="both"/>
        <w:rPr>
          <w:rFonts w:ascii="Times New Roman" w:hAnsi="Times New Roman" w:cs="Times New Roman"/>
          <w:sz w:val="24"/>
          <w:szCs w:val="24"/>
          <w:lang w:eastAsia="zh-CN"/>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tbl>
      <w:tblPr>
        <w:tblStyle w:val="af9"/>
        <w:tblW w:w="9629" w:type="dxa"/>
        <w:tblLayout w:type="fixed"/>
        <w:tblLook w:val="04A0" w:firstRow="1" w:lastRow="0" w:firstColumn="1" w:lastColumn="0" w:noHBand="0" w:noVBand="1"/>
      </w:tblPr>
      <w:tblGrid>
        <w:gridCol w:w="4814"/>
        <w:gridCol w:w="4815"/>
      </w:tblGrid>
      <w:tr w:rsidR="00A25893">
        <w:tc>
          <w:tcPr>
            <w:tcW w:w="4814" w:type="dxa"/>
            <w:tcBorders>
              <w:top w:val="nil"/>
              <w:left w:val="nil"/>
              <w:bottom w:val="nil"/>
              <w:right w:val="nil"/>
            </w:tcBorders>
          </w:tcPr>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 xml:space="preserve">Військова частина А1619               Ідентифікаційний код за </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ЄДРПОУ 26615118</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 xml:space="preserve">23700, м. Гайсин, вул. Першого травня, </w:t>
            </w:r>
            <w:r w:rsidRPr="000F5E6D">
              <w:rPr>
                <w:rFonts w:ascii="Times New Roman" w:eastAsia="Times New Roman" w:hAnsi="Times New Roman" w:cs="Times New Roman"/>
                <w:sz w:val="26"/>
                <w:szCs w:val="26"/>
                <w:lang w:eastAsia="ru-RU"/>
              </w:rPr>
              <w:lastRenderedPageBreak/>
              <w:t>64 UA608201720343160002000090268</w:t>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 xml:space="preserve">в ДКСУ, м. Київ </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МФО 280172</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A16A0" w:rsidRPr="000F5E6D" w:rsidRDefault="00AA16A0" w:rsidP="00AA16A0">
            <w:pPr>
              <w:widowControl w:val="0"/>
              <w:autoSpaceDE w:val="0"/>
              <w:autoSpaceDN w:val="0"/>
              <w:spacing w:after="0" w:line="240" w:lineRule="auto"/>
              <w:rPr>
                <w:rFonts w:ascii="Times New Roman" w:eastAsia="Times New Roman" w:hAnsi="Times New Roman" w:cs="Times New Roman"/>
                <w:sz w:val="26"/>
                <w:szCs w:val="26"/>
                <w:lang w:eastAsia="ru-RU"/>
              </w:rPr>
            </w:pPr>
            <w:r w:rsidRPr="000F5E6D">
              <w:rPr>
                <w:rFonts w:ascii="Times New Roman" w:eastAsia="Times New Roman" w:hAnsi="Times New Roman" w:cs="Times New Roman"/>
                <w:sz w:val="26"/>
                <w:szCs w:val="26"/>
                <w:lang w:eastAsia="ru-RU"/>
              </w:rPr>
              <w:t>Командир військової частини А1619</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t>.</w:t>
            </w:r>
            <w:r w:rsidRPr="000F5E6D">
              <w:rPr>
                <w:rFonts w:ascii="Times New Roman" w:eastAsia="Times New Roman" w:hAnsi="Times New Roman" w:cs="Times New Roman"/>
                <w:sz w:val="26"/>
                <w:szCs w:val="26"/>
                <w:lang w:eastAsia="ru-RU"/>
              </w:rPr>
              <w:tab/>
            </w:r>
            <w:r w:rsidRPr="000F5E6D">
              <w:rPr>
                <w:rFonts w:ascii="Times New Roman" w:eastAsia="Times New Roman" w:hAnsi="Times New Roman" w:cs="Times New Roman"/>
                <w:sz w:val="26"/>
                <w:szCs w:val="26"/>
                <w:lang w:eastAsia="ru-RU"/>
              </w:rPr>
              <w:tab/>
            </w:r>
          </w:p>
          <w:p w:rsidR="00A25893" w:rsidRDefault="00AA16A0" w:rsidP="00AA16A0">
            <w:pPr>
              <w:widowControl w:val="0"/>
              <w:spacing w:after="0" w:line="240" w:lineRule="auto"/>
              <w:rPr>
                <w:rFonts w:ascii="Times New Roman" w:eastAsia="Times New Roman" w:hAnsi="Times New Roman" w:cs="Times New Roman"/>
                <w:sz w:val="24"/>
                <w:szCs w:val="24"/>
              </w:rPr>
            </w:pPr>
            <w:r w:rsidRPr="000F5E6D">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/п</w:t>
            </w:r>
            <w:r w:rsidRPr="000F5E6D">
              <w:rPr>
                <w:rFonts w:ascii="Times New Roman" w:eastAsia="Times New Roman" w:hAnsi="Times New Roman" w:cs="Times New Roman"/>
                <w:sz w:val="26"/>
                <w:szCs w:val="26"/>
                <w:lang w:eastAsia="ru-RU"/>
              </w:rPr>
              <w:t xml:space="preserve">-к____________ </w:t>
            </w:r>
            <w:r>
              <w:rPr>
                <w:rFonts w:ascii="Times New Roman" w:eastAsia="Times New Roman" w:hAnsi="Times New Roman" w:cs="Times New Roman"/>
                <w:sz w:val="26"/>
                <w:szCs w:val="26"/>
                <w:lang w:eastAsia="ru-RU"/>
              </w:rPr>
              <w:t>Б.ШЕВЧУК</w:t>
            </w:r>
          </w:p>
        </w:tc>
        <w:tc>
          <w:tcPr>
            <w:tcW w:w="4814" w:type="dxa"/>
            <w:tcBorders>
              <w:top w:val="nil"/>
              <w:left w:val="nil"/>
              <w:bottom w:val="nil"/>
              <w:right w:val="nil"/>
            </w:tcBorders>
          </w:tcPr>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ПОСТАЧАЛЬНИК:</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____________</w:t>
            </w:r>
          </w:p>
          <w:p w:rsidR="00A25893" w:rsidRDefault="00D95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center"/>
              <w:rPr>
                <w:rFonts w:ascii="Times New Roman" w:eastAsia="Times New Roman" w:hAnsi="Times New Roman" w:cs="Times New Roman"/>
                <w:sz w:val="24"/>
                <w:szCs w:val="24"/>
              </w:rPr>
            </w:pPr>
          </w:p>
        </w:tc>
      </w:tr>
    </w:tbl>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A25893">
      <w:pPr>
        <w:widowControl w:val="0"/>
        <w:spacing w:after="0" w:line="240" w:lineRule="auto"/>
        <w:jc w:val="both"/>
        <w:rPr>
          <w:rFonts w:ascii="Times New Roman" w:eastAsia="Times New Roman" w:hAnsi="Times New Roman" w:cs="Times New Roman"/>
          <w:sz w:val="24"/>
          <w:szCs w:val="24"/>
        </w:rPr>
      </w:pPr>
    </w:p>
    <w:p w:rsidR="00A25893" w:rsidRDefault="00D9516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rsidR="00A25893" w:rsidRDefault="00D9516E">
      <w:pPr>
        <w:spacing w:after="0" w:line="240" w:lineRule="auto"/>
        <w:ind w:left="5660" w:firstLine="700"/>
        <w:jc w:val="right"/>
        <w:rPr>
          <w:rFonts w:ascii="Times New Roman" w:eastAsia="Times New Roman" w:hAnsi="Times New Roman" w:cs="Times New Roman"/>
          <w:sz w:val="20"/>
          <w:szCs w:val="20"/>
        </w:rPr>
      </w:pPr>
      <w:bookmarkStart w:id="9" w:name="_Hlk120622233"/>
      <w:r>
        <w:rPr>
          <w:rFonts w:ascii="Times New Roman" w:eastAsia="Times New Roman" w:hAnsi="Times New Roman" w:cs="Times New Roman"/>
          <w:i/>
          <w:color w:val="000000"/>
          <w:sz w:val="20"/>
          <w:szCs w:val="20"/>
        </w:rPr>
        <w:t>до тендерної документації</w:t>
      </w:r>
      <w:bookmarkEnd w:id="9"/>
    </w:p>
    <w:p w:rsidR="00A25893" w:rsidRDefault="00A25893">
      <w:pPr>
        <w:spacing w:after="0" w:line="240" w:lineRule="auto"/>
        <w:ind w:left="5660" w:firstLine="700"/>
        <w:jc w:val="center"/>
        <w:rPr>
          <w:rFonts w:ascii="Times New Roman" w:eastAsia="Times New Roman" w:hAnsi="Times New Roman" w:cs="Times New Roman"/>
          <w:sz w:val="20"/>
          <w:szCs w:val="20"/>
        </w:rPr>
      </w:pPr>
    </w:p>
    <w:p w:rsidR="00A25893" w:rsidRDefault="00D9516E">
      <w:pPr>
        <w:pStyle w:val="Default"/>
        <w:jc w:val="center"/>
        <w:rPr>
          <w:b/>
          <w:bCs/>
          <w:sz w:val="20"/>
          <w:szCs w:val="20"/>
          <w:lang w:val="uk-UA"/>
        </w:rPr>
      </w:pPr>
      <w:r>
        <w:rPr>
          <w:b/>
          <w:bCs/>
          <w:sz w:val="20"/>
          <w:szCs w:val="20"/>
          <w:lang w:val="uk-UA"/>
        </w:rPr>
        <w:t xml:space="preserve">Перелік інформації та інших документів, які вимагаються Замовником та мають бути надані </w:t>
      </w:r>
    </w:p>
    <w:p w:rsidR="00A25893" w:rsidRDefault="00D9516E">
      <w:pPr>
        <w:pStyle w:val="Default"/>
        <w:jc w:val="center"/>
        <w:rPr>
          <w:b/>
          <w:bCs/>
          <w:sz w:val="20"/>
          <w:szCs w:val="20"/>
          <w:lang w:val="uk-UA"/>
        </w:rPr>
      </w:pPr>
      <w:r>
        <w:rPr>
          <w:b/>
          <w:bCs/>
          <w:sz w:val="20"/>
          <w:szCs w:val="20"/>
          <w:lang w:val="uk-UA"/>
        </w:rPr>
        <w:t xml:space="preserve">учасником в складі тендерної пропозиції, відповідно до абз. 1 ч.3 ст.22 Закону </w:t>
      </w:r>
    </w:p>
    <w:p w:rsidR="00A25893" w:rsidRDefault="00D9516E">
      <w:pPr>
        <w:pStyle w:val="Default"/>
        <w:jc w:val="center"/>
        <w:rPr>
          <w:b/>
          <w:sz w:val="20"/>
          <w:szCs w:val="20"/>
          <w:lang w:val="uk-UA"/>
        </w:rPr>
      </w:pPr>
      <w:r>
        <w:rPr>
          <w:b/>
          <w:sz w:val="20"/>
          <w:szCs w:val="20"/>
          <w:lang w:val="uk-UA"/>
        </w:rPr>
        <w:t>(для Учасників — юридичних осіб, фізичних осіб та фізичних осіб — підприємців).</w:t>
      </w:r>
    </w:p>
    <w:p w:rsidR="00A25893" w:rsidRDefault="00A25893">
      <w:pPr>
        <w:pStyle w:val="Default"/>
        <w:jc w:val="center"/>
        <w:rPr>
          <w:b/>
          <w:bCs/>
          <w:sz w:val="20"/>
          <w:szCs w:val="20"/>
          <w:lang w:val="uk-UA"/>
        </w:rPr>
      </w:pPr>
    </w:p>
    <w:p w:rsidR="00A25893" w:rsidRDefault="00D951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Копії свідоцтв про державну реєстрацію автотранспортних засобів, які вказані в довідці наданій на вимогу згідно ч.1 Додатку 1 до тендерної документації.</w:t>
      </w:r>
    </w:p>
    <w:p w:rsidR="00A25893" w:rsidRDefault="00D9516E">
      <w:pPr>
        <w:spacing w:after="0" w:line="240" w:lineRule="auto"/>
        <w:jc w:val="both"/>
        <w:rPr>
          <w:rFonts w:ascii="Times New Roman" w:hAnsi="Times New Roman"/>
          <w:sz w:val="20"/>
          <w:szCs w:val="20"/>
        </w:rPr>
      </w:pPr>
      <w:r>
        <w:rPr>
          <w:rFonts w:ascii="Times New Roman" w:eastAsia="Times New Roman" w:hAnsi="Times New Roman"/>
          <w:color w:val="000000"/>
          <w:sz w:val="20"/>
          <w:szCs w:val="20"/>
          <w:lang w:eastAsia="ru-RU"/>
        </w:rPr>
        <w:t xml:space="preserve">2. Копія договору на дезінфекцію, дезінсекцію, дератизацію складського приміщення та автотранспортних засобів, які вказані в довідках наданих на вимогу згідно ч.1 Додатку </w:t>
      </w:r>
      <w:r>
        <w:rPr>
          <w:rFonts w:ascii="Times New Roman" w:hAnsi="Times New Roman"/>
          <w:sz w:val="20"/>
          <w:szCs w:val="20"/>
        </w:rPr>
        <w:t xml:space="preserve">1 до тендерної документації з установами, які мають право на проведення таких робіт, а також  актів виконання робіт (з періодичністю не рідше одного разу на місяць) у </w:t>
      </w:r>
      <w:r w:rsidR="008116AF">
        <w:rPr>
          <w:rFonts w:ascii="Times New Roman" w:hAnsi="Times New Roman"/>
          <w:sz w:val="20"/>
          <w:szCs w:val="20"/>
        </w:rPr>
        <w:t>2024</w:t>
      </w:r>
      <w:r>
        <w:rPr>
          <w:rFonts w:ascii="Times New Roman" w:hAnsi="Times New Roman"/>
          <w:sz w:val="20"/>
          <w:szCs w:val="20"/>
        </w:rPr>
        <w:t xml:space="preserve"> році, за наданими договорами.</w:t>
      </w:r>
    </w:p>
    <w:p w:rsidR="00A25893" w:rsidRDefault="00D9516E">
      <w:pPr>
        <w:spacing w:after="0" w:line="240" w:lineRule="auto"/>
        <w:jc w:val="both"/>
        <w:rPr>
          <w:rFonts w:ascii="Times New Roman" w:hAnsi="Times New Roman"/>
          <w:sz w:val="20"/>
          <w:szCs w:val="20"/>
        </w:rPr>
      </w:pPr>
      <w:r>
        <w:rPr>
          <w:rFonts w:ascii="Times New Roman" w:hAnsi="Times New Roman"/>
          <w:sz w:val="20"/>
          <w:szCs w:val="20"/>
        </w:rPr>
        <w:t xml:space="preserve">3. Копія чинного впродовж </w:t>
      </w:r>
      <w:r w:rsidR="008116AF">
        <w:rPr>
          <w:rFonts w:ascii="Times New Roman" w:hAnsi="Times New Roman"/>
          <w:sz w:val="20"/>
          <w:szCs w:val="20"/>
        </w:rPr>
        <w:t>2024</w:t>
      </w:r>
      <w:r>
        <w:rPr>
          <w:rFonts w:ascii="Times New Roman" w:hAnsi="Times New Roman"/>
          <w:sz w:val="20"/>
          <w:szCs w:val="20"/>
        </w:rPr>
        <w:t xml:space="preserve"> року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складі пропозиції надається копія протоколу випробувань, виданого не раніше </w:t>
      </w:r>
      <w:r w:rsidR="008116AF">
        <w:rPr>
          <w:rFonts w:ascii="Times New Roman" w:hAnsi="Times New Roman"/>
          <w:sz w:val="20"/>
          <w:szCs w:val="20"/>
        </w:rPr>
        <w:t>2024</w:t>
      </w:r>
      <w:r>
        <w:rPr>
          <w:rFonts w:ascii="Times New Roman" w:hAnsi="Times New Roman"/>
          <w:sz w:val="20"/>
          <w:szCs w:val="20"/>
        </w:rPr>
        <w:t xml:space="preserve"> року) на складське приміщення, що вказане в довідці наданій на вимогу згідно ч.1 Додатку 1 до тендерної документації.</w:t>
      </w:r>
    </w:p>
    <w:p w:rsidR="00A25893" w:rsidRDefault="00D9516E">
      <w:pPr>
        <w:spacing w:after="0" w:line="240" w:lineRule="auto"/>
        <w:jc w:val="both"/>
        <w:rPr>
          <w:rFonts w:ascii="Times New Roman" w:hAnsi="Times New Roman"/>
          <w:sz w:val="20"/>
          <w:szCs w:val="20"/>
        </w:rPr>
      </w:pPr>
      <w:r>
        <w:rPr>
          <w:rFonts w:ascii="Times New Roman" w:hAnsi="Times New Roman"/>
          <w:sz w:val="20"/>
          <w:szCs w:val="20"/>
        </w:rPr>
        <w:t>4. Копія протоколу дозиметричного контролю спеціалізованих автотранспортних засобів, які вказані в довідці наданій на вимогу згідно ч.1 Додатку 1 до тендерної документації, виданого установою, що має право на здійснення дозиметричного контролю.</w:t>
      </w:r>
    </w:p>
    <w:p w:rsidR="00A25893" w:rsidRDefault="00D9516E">
      <w:pPr>
        <w:spacing w:after="0" w:line="240" w:lineRule="auto"/>
        <w:jc w:val="both"/>
        <w:rPr>
          <w:rFonts w:ascii="Times New Roman" w:hAnsi="Times New Roman"/>
          <w:sz w:val="20"/>
          <w:szCs w:val="20"/>
        </w:rPr>
      </w:pPr>
      <w:r>
        <w:rPr>
          <w:rFonts w:ascii="Times New Roman" w:hAnsi="Times New Roman"/>
          <w:sz w:val="20"/>
          <w:szCs w:val="20"/>
        </w:rPr>
        <w:t>5. Копії чинних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w:t>
      </w:r>
    </w:p>
    <w:p w:rsidR="00A25893" w:rsidRDefault="00D9516E">
      <w:pPr>
        <w:spacing w:after="0" w:line="240" w:lineRule="auto"/>
        <w:jc w:val="both"/>
        <w:rPr>
          <w:rFonts w:ascii="Times New Roman" w:hAnsi="Times New Roman"/>
          <w:sz w:val="20"/>
          <w:szCs w:val="20"/>
        </w:rPr>
      </w:pPr>
      <w:r>
        <w:rPr>
          <w:rFonts w:ascii="Times New Roman" w:hAnsi="Times New Roman"/>
          <w:sz w:val="20"/>
          <w:szCs w:val="20"/>
        </w:rPr>
        <w:t xml:space="preserve">6. Документальне підтвердження відповідності складського приміщення та транспортних засобів учасника (які вказані в довідках наданих на вимогу згідно </w:t>
      </w:r>
      <w:r>
        <w:rPr>
          <w:rFonts w:ascii="Times New Roman" w:eastAsia="Times New Roman" w:hAnsi="Times New Roman"/>
          <w:color w:val="000000"/>
          <w:sz w:val="20"/>
          <w:szCs w:val="20"/>
          <w:lang w:eastAsia="ru-RU"/>
        </w:rPr>
        <w:t>ч.1 Додатку 1 до тендерної документації</w:t>
      </w:r>
      <w:r>
        <w:rPr>
          <w:rFonts w:ascii="Times New Roman" w:hAnsi="Times New Roman"/>
          <w:sz w:val="20"/>
          <w:szCs w:val="20"/>
        </w:rPr>
        <w:t xml:space="preserve">) вимогам чинного законодавства: надати 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раніше четвертого кварталу </w:t>
      </w:r>
      <w:r w:rsidR="008116AF">
        <w:rPr>
          <w:rFonts w:ascii="Times New Roman" w:hAnsi="Times New Roman"/>
          <w:sz w:val="20"/>
          <w:szCs w:val="20"/>
        </w:rPr>
        <w:t>2024</w:t>
      </w:r>
      <w:r>
        <w:rPr>
          <w:rFonts w:ascii="Times New Roman" w:hAnsi="Times New Roman"/>
          <w:sz w:val="20"/>
          <w:szCs w:val="20"/>
        </w:rPr>
        <w:t xml:space="preserve"> року, без виявлених порушень вимог законодавства.</w:t>
      </w:r>
    </w:p>
    <w:p w:rsidR="00A25893" w:rsidRDefault="00D9516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p w:rsidR="00A25893" w:rsidRDefault="00D9516E">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Cs/>
          <w:color w:val="000000"/>
          <w:sz w:val="20"/>
          <w:szCs w:val="20"/>
        </w:rPr>
        <w:t xml:space="preserve">8. Довідка довільної форми, </w:t>
      </w:r>
      <w:r>
        <w:rPr>
          <w:rFonts w:ascii="Times New Roman" w:eastAsia="Times New Roman" w:hAnsi="Times New Roman" w:cs="Times New Roman"/>
          <w:bCs/>
          <w:sz w:val="20"/>
          <w:szCs w:val="20"/>
        </w:rPr>
        <w:t>із зазначенням достовірних</w:t>
      </w:r>
      <w:r>
        <w:rPr>
          <w:rFonts w:ascii="Times New Roman" w:eastAsia="Times New Roman" w:hAnsi="Times New Roman" w:cs="Times New Roman"/>
          <w:bCs/>
          <w:color w:val="000000"/>
          <w:sz w:val="20"/>
          <w:szCs w:val="20"/>
        </w:rPr>
        <w:t xml:space="preserve"> даних про наявність чинної ліцензії або документа дозвільного</w:t>
      </w:r>
      <w:r>
        <w:rPr>
          <w:rFonts w:ascii="Times New Roman" w:eastAsia="Times New Roman" w:hAnsi="Times New Roman" w:cs="Times New Roman"/>
          <w:color w:val="000000"/>
          <w:sz w:val="20"/>
          <w:szCs w:val="20"/>
        </w:rPr>
        <w:t xml:space="preserve">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A25893" w:rsidRDefault="00D9516E">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A25893" w:rsidRDefault="00D9516E">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w:t>
      </w:r>
      <w:r>
        <w:rPr>
          <w:rFonts w:ascii="Times New Roman" w:eastAsia="Times New Roman" w:hAnsi="Times New Roman" w:cs="Times New Roman"/>
          <w:i/>
          <w:sz w:val="20"/>
          <w:szCs w:val="20"/>
        </w:rPr>
        <w:lastRenderedPageBreak/>
        <w:t>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25893" w:rsidRDefault="00D9516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ухвалу слідчого судді, суду, щодо арешту активів, або Нотаріально засвідчену копію згоди власника, щодо управління активами, а також: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рішення Кабінету Міністрів України, щодо управління активами, на які накладено арешт у кримінальному провадженні.</w:t>
      </w:r>
    </w:p>
    <w:sectPr w:rsidR="00A25893" w:rsidSect="00D510DE">
      <w:footerReference w:type="default" r:id="rId27"/>
      <w:footerReference w:type="first" r:id="rId28"/>
      <w:pgSz w:w="11906" w:h="16838"/>
      <w:pgMar w:top="709"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58" w:rsidRDefault="00074458" w:rsidP="00A25893">
      <w:pPr>
        <w:spacing w:after="0" w:line="240" w:lineRule="auto"/>
      </w:pPr>
      <w:r>
        <w:separator/>
      </w:r>
    </w:p>
  </w:endnote>
  <w:endnote w:type="continuationSeparator" w:id="0">
    <w:p w:rsidR="00074458" w:rsidRDefault="00074458" w:rsidP="00A2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0F" w:rsidRDefault="003F12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A5127F">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p w:rsidR="003F120F" w:rsidRDefault="003F120F"/>
  <w:p w:rsidR="003F120F" w:rsidRDefault="003F120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0F" w:rsidRDefault="003F12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58" w:rsidRDefault="00074458" w:rsidP="00A25893">
      <w:pPr>
        <w:spacing w:after="0" w:line="240" w:lineRule="auto"/>
      </w:pPr>
      <w:r>
        <w:separator/>
      </w:r>
    </w:p>
  </w:footnote>
  <w:footnote w:type="continuationSeparator" w:id="0">
    <w:p w:rsidR="00074458" w:rsidRDefault="00074458" w:rsidP="00A2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D6F"/>
    <w:multiLevelType w:val="multilevel"/>
    <w:tmpl w:val="77067D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3B5D67"/>
    <w:multiLevelType w:val="multilevel"/>
    <w:tmpl w:val="DC38E82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15:restartNumberingAfterBreak="0">
    <w:nsid w:val="1AFD038D"/>
    <w:multiLevelType w:val="multilevel"/>
    <w:tmpl w:val="CA8E264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404B0B"/>
    <w:multiLevelType w:val="multilevel"/>
    <w:tmpl w:val="3D507BA0"/>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57871FAB"/>
    <w:multiLevelType w:val="multilevel"/>
    <w:tmpl w:val="3E328D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893"/>
    <w:rsid w:val="0002461E"/>
    <w:rsid w:val="000572B6"/>
    <w:rsid w:val="00074458"/>
    <w:rsid w:val="00173156"/>
    <w:rsid w:val="003C060D"/>
    <w:rsid w:val="003F120F"/>
    <w:rsid w:val="004308E8"/>
    <w:rsid w:val="004914DA"/>
    <w:rsid w:val="00496C6C"/>
    <w:rsid w:val="004F204E"/>
    <w:rsid w:val="005D6FC4"/>
    <w:rsid w:val="008116AF"/>
    <w:rsid w:val="00831999"/>
    <w:rsid w:val="00937B69"/>
    <w:rsid w:val="00A25893"/>
    <w:rsid w:val="00A37B2A"/>
    <w:rsid w:val="00A5127F"/>
    <w:rsid w:val="00AA16A0"/>
    <w:rsid w:val="00D510DE"/>
    <w:rsid w:val="00D9516E"/>
    <w:rsid w:val="00E27091"/>
    <w:rsid w:val="00E5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09C9"/>
  <w15:docId w15:val="{FCC5B94F-78BD-4D7D-81A1-27D15407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A25893"/>
    <w:pPr>
      <w:keepNext/>
      <w:keepLines/>
      <w:spacing w:before="480" w:after="120"/>
      <w:outlineLvl w:val="0"/>
    </w:pPr>
    <w:rPr>
      <w:b/>
      <w:sz w:val="48"/>
      <w:szCs w:val="48"/>
    </w:rPr>
  </w:style>
  <w:style w:type="paragraph" w:customStyle="1" w:styleId="21">
    <w:name w:val="Заголовок 21"/>
    <w:basedOn w:val="a"/>
    <w:next w:val="a"/>
    <w:qFormat/>
    <w:rsid w:val="00A25893"/>
    <w:pPr>
      <w:keepNext/>
      <w:keepLines/>
      <w:spacing w:before="360" w:after="80"/>
      <w:outlineLvl w:val="1"/>
    </w:pPr>
    <w:rPr>
      <w:b/>
      <w:sz w:val="36"/>
      <w:szCs w:val="36"/>
    </w:rPr>
  </w:style>
  <w:style w:type="paragraph" w:customStyle="1" w:styleId="31">
    <w:name w:val="Заголовок 31"/>
    <w:basedOn w:val="a"/>
    <w:next w:val="a"/>
    <w:qFormat/>
    <w:rsid w:val="00A25893"/>
    <w:pPr>
      <w:keepNext/>
      <w:keepLines/>
      <w:spacing w:before="280" w:after="80"/>
      <w:outlineLvl w:val="2"/>
    </w:pPr>
    <w:rPr>
      <w:b/>
      <w:sz w:val="28"/>
      <w:szCs w:val="28"/>
    </w:rPr>
  </w:style>
  <w:style w:type="paragraph" w:customStyle="1" w:styleId="41">
    <w:name w:val="Заголовок 41"/>
    <w:basedOn w:val="a"/>
    <w:next w:val="a"/>
    <w:qFormat/>
    <w:rsid w:val="00A25893"/>
    <w:pPr>
      <w:keepNext/>
      <w:keepLines/>
      <w:spacing w:before="240" w:after="40"/>
      <w:outlineLvl w:val="3"/>
    </w:pPr>
    <w:rPr>
      <w:b/>
      <w:sz w:val="24"/>
      <w:szCs w:val="24"/>
    </w:rPr>
  </w:style>
  <w:style w:type="paragraph" w:customStyle="1" w:styleId="51">
    <w:name w:val="Заголовок 51"/>
    <w:basedOn w:val="a"/>
    <w:next w:val="a"/>
    <w:qFormat/>
    <w:rsid w:val="00A25893"/>
    <w:pPr>
      <w:keepNext/>
      <w:keepLines/>
      <w:spacing w:before="220" w:after="40"/>
      <w:outlineLvl w:val="4"/>
    </w:pPr>
    <w:rPr>
      <w:b/>
    </w:rPr>
  </w:style>
  <w:style w:type="paragraph" w:customStyle="1" w:styleId="61">
    <w:name w:val="Заголовок 61"/>
    <w:basedOn w:val="a"/>
    <w:next w:val="a"/>
    <w:qFormat/>
    <w:rsid w:val="00A25893"/>
    <w:pPr>
      <w:keepNext/>
      <w:keepLines/>
      <w:spacing w:before="200" w:after="40"/>
      <w:outlineLvl w:val="5"/>
    </w:pPr>
    <w:rPr>
      <w:b/>
      <w:sz w:val="20"/>
      <w:szCs w:val="20"/>
    </w:rPr>
  </w:style>
  <w:style w:type="character" w:styleId="a3">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у виносці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rvts0">
    <w:name w:val="rvts0"/>
    <w:basedOn w:val="a0"/>
    <w:qFormat/>
    <w:rsid w:val="00FD16C3"/>
  </w:style>
  <w:style w:type="character" w:customStyle="1" w:styleId="docdata">
    <w:name w:val="docdata"/>
    <w:basedOn w:val="a0"/>
    <w:qFormat/>
    <w:rsid w:val="000F26EB"/>
  </w:style>
  <w:style w:type="character" w:customStyle="1" w:styleId="ng-binding">
    <w:name w:val="ng-binding"/>
    <w:basedOn w:val="a0"/>
    <w:qFormat/>
    <w:rsid w:val="005C11E2"/>
  </w:style>
  <w:style w:type="character" w:customStyle="1" w:styleId="js-lot-title">
    <w:name w:val="js-lot-title"/>
    <w:basedOn w:val="a0"/>
    <w:qFormat/>
    <w:rsid w:val="00EB6730"/>
  </w:style>
  <w:style w:type="character" w:styleId="a6">
    <w:name w:val="annotation reference"/>
    <w:basedOn w:val="a0"/>
    <w:uiPriority w:val="99"/>
    <w:semiHidden/>
    <w:unhideWhenUsed/>
    <w:qFormat/>
    <w:rsid w:val="0084151B"/>
    <w:rPr>
      <w:sz w:val="16"/>
      <w:szCs w:val="16"/>
    </w:rPr>
  </w:style>
  <w:style w:type="character" w:customStyle="1" w:styleId="a7">
    <w:name w:val="Текст примітки Знак"/>
    <w:basedOn w:val="a0"/>
    <w:link w:val="a8"/>
    <w:uiPriority w:val="99"/>
    <w:semiHidden/>
    <w:qFormat/>
    <w:rsid w:val="0084151B"/>
    <w:rPr>
      <w:sz w:val="20"/>
      <w:szCs w:val="20"/>
    </w:rPr>
  </w:style>
  <w:style w:type="character" w:customStyle="1" w:styleId="a9">
    <w:name w:val="Тема примітки Знак"/>
    <w:basedOn w:val="a7"/>
    <w:link w:val="aa"/>
    <w:uiPriority w:val="99"/>
    <w:semiHidden/>
    <w:qFormat/>
    <w:rsid w:val="0084151B"/>
    <w:rPr>
      <w:b/>
      <w:bCs/>
      <w:sz w:val="20"/>
      <w:szCs w:val="20"/>
    </w:rPr>
  </w:style>
  <w:style w:type="character" w:customStyle="1" w:styleId="1631">
    <w:name w:val="1631"/>
    <w:basedOn w:val="a0"/>
    <w:qFormat/>
    <w:rsid w:val="00A45F53"/>
  </w:style>
  <w:style w:type="character" w:customStyle="1" w:styleId="1782">
    <w:name w:val="1782"/>
    <w:basedOn w:val="a0"/>
    <w:qFormat/>
    <w:rsid w:val="00A45F53"/>
  </w:style>
  <w:style w:type="character" w:styleId="ab">
    <w:name w:val="Emphasis"/>
    <w:basedOn w:val="a0"/>
    <w:uiPriority w:val="20"/>
    <w:qFormat/>
    <w:rsid w:val="009738F2"/>
    <w:rPr>
      <w:i/>
      <w:iCs/>
    </w:rPr>
  </w:style>
  <w:style w:type="character" w:customStyle="1" w:styleId="ac">
    <w:name w:val="Без інтервалів Знак"/>
    <w:link w:val="ad"/>
    <w:qFormat/>
    <w:rsid w:val="008A7DF7"/>
    <w:rPr>
      <w:rFonts w:cs="Times New Roman"/>
      <w:lang w:eastAsia="en-US"/>
    </w:rPr>
  </w:style>
  <w:style w:type="paragraph" w:customStyle="1" w:styleId="ae">
    <w:name w:val="Заголовок"/>
    <w:basedOn w:val="a"/>
    <w:next w:val="af"/>
    <w:qFormat/>
    <w:rsid w:val="00A25893"/>
    <w:pPr>
      <w:keepNext/>
      <w:spacing w:before="240" w:after="120"/>
    </w:pPr>
    <w:rPr>
      <w:rFonts w:ascii="Liberation Sans" w:eastAsia="Microsoft YaHei" w:hAnsi="Liberation Sans" w:cs="Mangal"/>
      <w:sz w:val="28"/>
      <w:szCs w:val="28"/>
    </w:rPr>
  </w:style>
  <w:style w:type="paragraph" w:styleId="af">
    <w:name w:val="Body Text"/>
    <w:basedOn w:val="a"/>
    <w:rsid w:val="00A25893"/>
    <w:pPr>
      <w:spacing w:after="140" w:line="276" w:lineRule="auto"/>
    </w:pPr>
  </w:style>
  <w:style w:type="paragraph" w:styleId="af0">
    <w:name w:val="List"/>
    <w:basedOn w:val="af"/>
    <w:rsid w:val="00A25893"/>
    <w:rPr>
      <w:rFonts w:cs="Mangal"/>
    </w:rPr>
  </w:style>
  <w:style w:type="paragraph" w:customStyle="1" w:styleId="10">
    <w:name w:val="Назва об'єкта1"/>
    <w:basedOn w:val="a"/>
    <w:qFormat/>
    <w:rsid w:val="00A25893"/>
    <w:pPr>
      <w:suppressLineNumbers/>
      <w:spacing w:before="120" w:after="120"/>
    </w:pPr>
    <w:rPr>
      <w:rFonts w:cs="Mangal"/>
      <w:i/>
      <w:iCs/>
      <w:sz w:val="24"/>
      <w:szCs w:val="24"/>
    </w:rPr>
  </w:style>
  <w:style w:type="paragraph" w:styleId="af1">
    <w:name w:val="index heading"/>
    <w:basedOn w:val="a"/>
    <w:qFormat/>
    <w:rsid w:val="00A25893"/>
    <w:pPr>
      <w:suppressLineNumbers/>
    </w:pPr>
    <w:rPr>
      <w:rFonts w:cs="Mangal"/>
    </w:rPr>
  </w:style>
  <w:style w:type="paragraph" w:styleId="af2">
    <w:name w:val="Title"/>
    <w:basedOn w:val="a"/>
    <w:next w:val="a"/>
    <w:qFormat/>
    <w:rsid w:val="00A25893"/>
    <w:pPr>
      <w:keepNext/>
      <w:keepLines/>
      <w:spacing w:before="480" w:after="120"/>
    </w:pPr>
    <w:rPr>
      <w:b/>
      <w:sz w:val="72"/>
      <w:szCs w:val="72"/>
    </w:rPr>
  </w:style>
  <w:style w:type="paragraph" w:styleId="af3">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4">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5">
    <w:name w:val="Subtitle"/>
    <w:basedOn w:val="a"/>
    <w:next w:val="a"/>
    <w:qFormat/>
    <w:rsid w:val="00A25893"/>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CC4013"/>
    <w:pPr>
      <w:widowControl w:val="0"/>
      <w:snapToGrid w:val="0"/>
      <w:spacing w:line="300" w:lineRule="auto"/>
      <w:ind w:firstLine="1300"/>
    </w:pPr>
    <w:rPr>
      <w:rFonts w:ascii="Times New Roman" w:eastAsia="Times New Roman" w:hAnsi="Times New Roman" w:cs="Times New Roman"/>
      <w:kern w:val="2"/>
      <w:szCs w:val="20"/>
      <w:lang w:eastAsia="zh-CN"/>
    </w:rPr>
  </w:style>
  <w:style w:type="paragraph" w:customStyle="1" w:styleId="210">
    <w:name w:val="Основной текст с отступом 21"/>
    <w:basedOn w:val="a"/>
    <w:qFormat/>
    <w:rsid w:val="00CC4013"/>
    <w:pPr>
      <w:spacing w:after="120" w:line="480" w:lineRule="auto"/>
      <w:ind w:left="283"/>
    </w:pPr>
    <w:rPr>
      <w:rFonts w:eastAsia="SimSun" w:cs="Times New Roman"/>
      <w:kern w:val="2"/>
      <w:lang w:val="en-US" w:eastAsia="zh-CN" w:bidi="hi-IN"/>
    </w:rPr>
  </w:style>
  <w:style w:type="paragraph" w:customStyle="1" w:styleId="af6">
    <w:name w:val="Вміст таблиці"/>
    <w:basedOn w:val="a"/>
    <w:qFormat/>
    <w:rsid w:val="00CC4013"/>
    <w:pPr>
      <w:suppressLineNumbers/>
      <w:spacing w:after="0" w:line="240" w:lineRule="auto"/>
    </w:pPr>
    <w:rPr>
      <w:rFonts w:ascii="Liberation Serif" w:eastAsia="SimSun" w:hAnsi="Liberation Serif" w:cs="Mangal"/>
      <w:kern w:val="2"/>
      <w:sz w:val="24"/>
      <w:szCs w:val="24"/>
      <w:lang w:val="en-US" w:eastAsia="zh-CN" w:bidi="hi-IN"/>
    </w:rPr>
  </w:style>
  <w:style w:type="paragraph" w:customStyle="1" w:styleId="af7">
    <w:name w:val="Содержимое таблицы"/>
    <w:basedOn w:val="a"/>
    <w:qFormat/>
    <w:rsid w:val="00CC4013"/>
    <w:pPr>
      <w:suppressLineNumbers/>
      <w:spacing w:after="0" w:line="240" w:lineRule="auto"/>
    </w:pPr>
    <w:rPr>
      <w:rFonts w:ascii="Liberation Serif" w:eastAsia="SimSun" w:hAnsi="Liberation Serif" w:cs="Mangal"/>
      <w:kern w:val="2"/>
      <w:sz w:val="24"/>
      <w:szCs w:val="24"/>
      <w:lang w:val="en-US" w:eastAsia="zh-CN" w:bidi="hi-IN"/>
    </w:rPr>
  </w:style>
  <w:style w:type="paragraph" w:customStyle="1" w:styleId="Default">
    <w:name w:val="Default"/>
    <w:qFormat/>
    <w:rsid w:val="00820ABE"/>
    <w:rPr>
      <w:rFonts w:ascii="Times New Roman" w:eastAsia="Times New Roman" w:hAnsi="Times New Roman" w:cs="Times New Roman"/>
      <w:color w:val="000000"/>
      <w:sz w:val="24"/>
      <w:szCs w:val="24"/>
      <w:lang w:val="ru-RU" w:eastAsia="ru-RU"/>
    </w:rPr>
  </w:style>
  <w:style w:type="paragraph" w:customStyle="1" w:styleId="100">
    <w:name w:val="Обычный + 10 пт"/>
    <w:basedOn w:val="a"/>
    <w:qFormat/>
    <w:rsid w:val="003D46B1"/>
    <w:pPr>
      <w:spacing w:after="0" w:line="240" w:lineRule="auto"/>
    </w:pPr>
    <w:rPr>
      <w:rFonts w:ascii="Times New Roman" w:eastAsia="SimSun" w:hAnsi="Times New Roman"/>
      <w:kern w:val="2"/>
      <w:sz w:val="24"/>
      <w:szCs w:val="24"/>
      <w:shd w:val="clear" w:color="auto" w:fill="FFFFFF"/>
      <w:lang w:val="en-US" w:eastAsia="en-US" w:bidi="hi-IN"/>
    </w:rPr>
  </w:style>
  <w:style w:type="paragraph" w:customStyle="1" w:styleId="12">
    <w:name w:val="Обычный1"/>
    <w:qFormat/>
    <w:rsid w:val="003D46B1"/>
    <w:rPr>
      <w:rFonts w:ascii="Arial" w:eastAsia="Arial" w:hAnsi="Arial" w:cs="Arial"/>
      <w:color w:val="000000"/>
      <w:sz w:val="24"/>
      <w:szCs w:val="24"/>
      <w:lang w:val="ru-RU" w:eastAsia="ru-RU" w:bidi="hi-IN"/>
    </w:rPr>
  </w:style>
  <w:style w:type="paragraph" w:customStyle="1" w:styleId="24116">
    <w:name w:val="24116"/>
    <w:basedOn w:val="a"/>
    <w:qFormat/>
    <w:rsid w:val="000F26EB"/>
    <w:pPr>
      <w:spacing w:beforeAutospacing="1" w:afterAutospacing="1" w:line="240" w:lineRule="auto"/>
    </w:pPr>
    <w:rPr>
      <w:rFonts w:ascii="Times New Roman" w:eastAsia="Times New Roman" w:hAnsi="Times New Roman" w:cs="Times New Roman"/>
      <w:sz w:val="24"/>
      <w:szCs w:val="24"/>
    </w:rPr>
  </w:style>
  <w:style w:type="paragraph" w:customStyle="1" w:styleId="4956">
    <w:name w:val="4956"/>
    <w:basedOn w:val="a"/>
    <w:qFormat/>
    <w:rsid w:val="00BF5D18"/>
    <w:pPr>
      <w:spacing w:beforeAutospacing="1" w:afterAutospacing="1" w:line="240" w:lineRule="auto"/>
    </w:pPr>
    <w:rPr>
      <w:rFonts w:ascii="Times New Roman" w:eastAsia="Times New Roman" w:hAnsi="Times New Roman" w:cs="Times New Roman"/>
      <w:sz w:val="24"/>
      <w:szCs w:val="24"/>
    </w:rPr>
  </w:style>
  <w:style w:type="paragraph" w:styleId="a8">
    <w:name w:val="annotation text"/>
    <w:basedOn w:val="a"/>
    <w:link w:val="a7"/>
    <w:uiPriority w:val="99"/>
    <w:semiHidden/>
    <w:unhideWhenUsed/>
    <w:qFormat/>
    <w:rsid w:val="0084151B"/>
    <w:pPr>
      <w:spacing w:line="240" w:lineRule="auto"/>
    </w:pPr>
    <w:rPr>
      <w:sz w:val="20"/>
      <w:szCs w:val="20"/>
    </w:rPr>
  </w:style>
  <w:style w:type="paragraph" w:styleId="aa">
    <w:name w:val="annotation subject"/>
    <w:basedOn w:val="a8"/>
    <w:next w:val="a8"/>
    <w:link w:val="a9"/>
    <w:uiPriority w:val="99"/>
    <w:semiHidden/>
    <w:unhideWhenUsed/>
    <w:qFormat/>
    <w:rsid w:val="0084151B"/>
    <w:rPr>
      <w:b/>
      <w:bCs/>
    </w:rPr>
  </w:style>
  <w:style w:type="paragraph" w:customStyle="1" w:styleId="7811">
    <w:name w:val="7811"/>
    <w:basedOn w:val="a"/>
    <w:qFormat/>
    <w:rsid w:val="00A45F53"/>
    <w:pPr>
      <w:spacing w:beforeAutospacing="1" w:afterAutospacing="1" w:line="240" w:lineRule="auto"/>
    </w:pPr>
    <w:rPr>
      <w:rFonts w:ascii="Times New Roman" w:eastAsia="Times New Roman" w:hAnsi="Times New Roman" w:cs="Times New Roman"/>
      <w:sz w:val="24"/>
      <w:szCs w:val="24"/>
    </w:rPr>
  </w:style>
  <w:style w:type="paragraph" w:styleId="ad">
    <w:name w:val="No Spacing"/>
    <w:link w:val="ac"/>
    <w:qFormat/>
    <w:rsid w:val="008A7DF7"/>
    <w:rPr>
      <w:rFonts w:cs="Times New Roman"/>
      <w:lang w:eastAsia="en-US"/>
    </w:rPr>
  </w:style>
  <w:style w:type="paragraph" w:customStyle="1" w:styleId="Iauiue">
    <w:name w:val="Iau?iue"/>
    <w:qFormat/>
    <w:rsid w:val="008A7DF7"/>
    <w:rPr>
      <w:rFonts w:ascii="Times New Roman" w:eastAsia="Times New Roman" w:hAnsi="Times New Roman" w:cs="Times New Roman"/>
      <w:sz w:val="20"/>
      <w:szCs w:val="20"/>
      <w:lang w:val="ru-RU" w:eastAsia="ru-RU"/>
    </w:rPr>
  </w:style>
  <w:style w:type="paragraph" w:customStyle="1" w:styleId="af8">
    <w:name w:val="Колонтитул"/>
    <w:basedOn w:val="a"/>
    <w:qFormat/>
    <w:rsid w:val="00A25893"/>
  </w:style>
  <w:style w:type="paragraph" w:customStyle="1" w:styleId="13">
    <w:name w:val="Нижній колонтитул1"/>
    <w:basedOn w:val="af8"/>
    <w:rsid w:val="00A25893"/>
  </w:style>
  <w:style w:type="table" w:customStyle="1" w:styleId="TableNormal">
    <w:name w:val="Table Normal"/>
    <w:rsid w:val="00A25893"/>
    <w:tblPr>
      <w:tblCellMar>
        <w:top w:w="0" w:type="dxa"/>
        <w:left w:w="0" w:type="dxa"/>
        <w:bottom w:w="0" w:type="dxa"/>
        <w:right w:w="0" w:type="dxa"/>
      </w:tblCellMar>
    </w:tblPr>
  </w:style>
  <w:style w:type="table" w:customStyle="1" w:styleId="TableNormal0">
    <w:name w:val="Table Normal"/>
    <w:rsid w:val="00A25893"/>
    <w:tblPr>
      <w:tblCellMar>
        <w:top w:w="0" w:type="dxa"/>
        <w:left w:w="0" w:type="dxa"/>
        <w:bottom w:w="0" w:type="dxa"/>
        <w:right w:w="0" w:type="dxa"/>
      </w:tblCellMar>
    </w:tblPr>
  </w:style>
  <w:style w:type="table" w:styleId="af9">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1087;/ed20230901" TargetMode="External"/><Relationship Id="rId26" Type="http://schemas.openxmlformats.org/officeDocument/2006/relationships/hyperlink" Target="https://zakon.rada.gov.ua/laws/show/1178-2022-&#1087;/ed20230901" TargetMode="External"/><Relationship Id="rId3" Type="http://schemas.openxmlformats.org/officeDocument/2006/relationships/numbering" Target="numbering.xml"/><Relationship Id="rId21" Type="http://schemas.openxmlformats.org/officeDocument/2006/relationships/hyperlink" Target="https://zakon.rada.gov.ua/laws/show/1178-2022-&#1087;/ed20230901"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1087;/ed20230901" TargetMode="External"/><Relationship Id="rId25" Type="http://schemas.openxmlformats.org/officeDocument/2006/relationships/hyperlink" Target="https://zakon.rada.gov.ua/laws/show/1178-2022-&#1087;/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1087;/ed20230901"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1087;/ed20230901" TargetMode="External"/><Relationship Id="rId28" Type="http://schemas.openxmlformats.org/officeDocument/2006/relationships/footer" Target="footer2.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ed2023090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ed202309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8C0D81-5C79-4F6B-A4E6-6E9EBA30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4301</TotalTime>
  <Pages>42</Pages>
  <Words>60975</Words>
  <Characters>34757</Characters>
  <Application>Microsoft Office Word</Application>
  <DocSecurity>0</DocSecurity>
  <Lines>289</Lines>
  <Paragraphs>191</Paragraphs>
  <ScaleCrop>false</ScaleCrop>
  <HeadingPairs>
    <vt:vector size="2" baseType="variant">
      <vt:variant>
        <vt:lpstr>Назва</vt:lpstr>
      </vt:variant>
      <vt:variant>
        <vt:i4>1</vt:i4>
      </vt:variant>
    </vt:vector>
  </HeadingPairs>
  <TitlesOfParts>
    <vt:vector size="1" baseType="lpstr">
      <vt:lpstr/>
    </vt:vector>
  </TitlesOfParts>
  <Company>ВО КМР</Company>
  <LinksUpToDate>false</LinksUpToDate>
  <CharactersWithSpaces>95541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Омельченко Роман</cp:lastModifiedBy>
  <cp:revision>278</cp:revision>
  <cp:lastPrinted>2023-10-24T12:39:00Z</cp:lastPrinted>
  <dcterms:created xsi:type="dcterms:W3CDTF">2022-11-28T13:13:00Z</dcterms:created>
  <dcterms:modified xsi:type="dcterms:W3CDTF">2024-04-25T11:14:00Z</dcterms:modified>
  <dc:language>uk-UA</dc:language>
</cp:coreProperties>
</file>