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E1" w:rsidRPr="007F7509" w:rsidRDefault="007F7509" w:rsidP="007F7509">
      <w:pPr>
        <w:tabs>
          <w:tab w:val="left" w:pos="7005"/>
        </w:tabs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tab/>
      </w:r>
      <w:r w:rsidRPr="007F7509">
        <w:rPr>
          <w:rFonts w:ascii="Times New Roman" w:hAnsi="Times New Roman" w:cs="Times New Roman"/>
          <w:i/>
          <w:sz w:val="28"/>
          <w:szCs w:val="28"/>
          <w:lang w:val="uk-UA"/>
        </w:rPr>
        <w:t>ДОДАТОК 2</w:t>
      </w:r>
    </w:p>
    <w:p w:rsidR="007F7509" w:rsidRDefault="007F7509" w:rsidP="007F7509">
      <w:pPr>
        <w:tabs>
          <w:tab w:val="left" w:pos="7005"/>
        </w:tabs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7509">
        <w:rPr>
          <w:rFonts w:ascii="Times New Roman" w:hAnsi="Times New Roman" w:cs="Times New Roman"/>
          <w:i/>
          <w:sz w:val="28"/>
          <w:szCs w:val="28"/>
          <w:lang w:val="uk-UA"/>
        </w:rPr>
        <w:t>до тендерної документації</w:t>
      </w:r>
    </w:p>
    <w:p w:rsidR="007F7509" w:rsidRPr="007F7509" w:rsidRDefault="007F7509" w:rsidP="007F75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7509" w:rsidRDefault="007F7509" w:rsidP="007F75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7509" w:rsidRPr="007F7509" w:rsidRDefault="007F7509" w:rsidP="002C2CF9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7509">
        <w:rPr>
          <w:rFonts w:ascii="Times New Roman" w:hAnsi="Times New Roman" w:cs="Times New Roman"/>
          <w:i/>
          <w:sz w:val="28"/>
          <w:szCs w:val="28"/>
          <w:lang w:val="uk-UA"/>
        </w:rPr>
        <w:t>Технічне завдання за предметом закупівлі:</w:t>
      </w:r>
    </w:p>
    <w:p w:rsidR="007F7509" w:rsidRDefault="007F7509" w:rsidP="002C2CF9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7509">
        <w:rPr>
          <w:rFonts w:ascii="Times New Roman" w:hAnsi="Times New Roman" w:cs="Times New Roman"/>
          <w:sz w:val="28"/>
          <w:szCs w:val="28"/>
          <w:lang w:val="uk-UA"/>
        </w:rPr>
        <w:t>Послуги з поточного дрібного ремонту дорожнього покриття вулиць, що належать до комунальної власності Жашківської МТГ</w:t>
      </w:r>
    </w:p>
    <w:p w:rsidR="002C2CF9" w:rsidRDefault="002C2CF9" w:rsidP="002C2CF9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(надається учасником у складі пропозиції, як підтвердження техвимогам)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1C7E3B" w:rsidTr="001C7E3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№</w:t>
            </w:r>
          </w:p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</w:p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Одиниця</w:t>
            </w:r>
          </w:p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C7E3B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C7E3B" w:rsidTr="001C7E3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E3B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C7E3B" w:rsidTr="001C7E3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Ямковий ремонт струменевим методом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C7E3B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7E3B" w:rsidTr="001C7E3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C7E3B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7E3B" w:rsidTr="001C7E3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C7E3B" w:rsidRPr="001546CE" w:rsidRDefault="001C7E3B" w:rsidP="001C7E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Ліквідація вибоїн машиною для ямкового ремонту, при глибині вибоїни 50 мм</w:t>
            </w:r>
          </w:p>
          <w:p w:rsidR="001C7E3B" w:rsidRPr="001546CE" w:rsidRDefault="001C7E3B" w:rsidP="001C7E3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6406,5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C7E3B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7E3B" w:rsidTr="001C7E3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Ямковий ремонт гарячим асфальтобетоном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C7E3B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7E3B" w:rsidTr="001C7E3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C7E3B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7E3B" w:rsidTr="001C7E3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Знімання асфальтобетонних покриттів доріг за</w:t>
            </w:r>
          </w:p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допомогою машин для холодного фрезерування</w:t>
            </w:r>
          </w:p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асфальтобетонних покриттів окремими місцями площею</w:t>
            </w:r>
          </w:p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до 10 м2 шириною фрезерування 500 мм та глибиною</w:t>
            </w:r>
          </w:p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фрезерування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3456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C7E3B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7E3B" w:rsidTr="001C7E3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Ямковий ремонт асфальтобетонного покриття доріг</w:t>
            </w:r>
          </w:p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одношарового товщиною 50 мм, площею ремонту до 5</w:t>
            </w:r>
          </w:p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3185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C7E3B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7E3B" w:rsidTr="001C7E3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Ямковий ремонт асфальтобетонного покриття доріг</w:t>
            </w:r>
          </w:p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одношарового товщиною 50 мм, площею ремонту понад</w:t>
            </w:r>
          </w:p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5 м2 до 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B" w:rsidRPr="001546CE" w:rsidRDefault="001C7E3B" w:rsidP="006E4A5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46CE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>271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E3B" w:rsidRDefault="001C7E3B" w:rsidP="006E4A5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C7E3B" w:rsidRDefault="001C7E3B" w:rsidP="007F7509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46CE" w:rsidRDefault="001546CE" w:rsidP="007F7509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546CE" w:rsidRDefault="001546CE" w:rsidP="007F7509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17D1A" w:rsidRDefault="00C17D1A" w:rsidP="007F7509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F7509" w:rsidRPr="007F7509" w:rsidRDefault="007F7509" w:rsidP="007F7509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F7509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Місто Жашків</w:t>
      </w: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752"/>
        <w:gridCol w:w="4825"/>
        <w:gridCol w:w="1989"/>
        <w:gridCol w:w="2783"/>
      </w:tblGrid>
      <w:tr w:rsidR="007F7509" w:rsidRPr="001855F8" w:rsidTr="001546CE">
        <w:trPr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509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 вулиць</w:t>
            </w:r>
          </w:p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Гарячим, м2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Струменевим, м2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вул.Захисників України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вул.Шевченка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вул.Черкаська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вул.Набережна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вул.Городищанська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вул.Василя Стуса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вул.Черняхівського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вул.Соборна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вул.Благовісна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вул.Райдужна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пров.Ягідний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вул.Учительська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вул.Святкова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вул.Ринкова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вул.Одеська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вул.Миру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вул.Вокзальна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вул.Курчатова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вул.Кармелюка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вул.Матросова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вул.Чкалова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вул.Польова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вул.Тополина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вул.Тесленка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пров.Лікарняний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вул.Лікарняна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вул.Дунаєвського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вул.Петра Власюка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вул.Перемоги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вул.Маслозаводська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вул.Заводська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вул.Спортивна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вул.Пушкіна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траси Київ-Одеса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вул.Євгенії Любомської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вул.Сахалінська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вул.Щастя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вул.Княгині Ольги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вул.Привітна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вул.Паркова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вул.Лисенка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вул.Павлова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вул.Залізнична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вул.Волошкова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вул.Світанкова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вул.Толстого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вул.Київська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вул.Макаренка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вул.Громового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вул.Островського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вул.Клинківського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пров.Європейський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пров.Перемоги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F7509" w:rsidRPr="001855F8" w:rsidTr="001546CE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8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09" w:rsidRPr="001855F8" w:rsidRDefault="007F7509" w:rsidP="005C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8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466,5</w:t>
            </w:r>
          </w:p>
        </w:tc>
      </w:tr>
    </w:tbl>
    <w:p w:rsidR="007F7509" w:rsidRDefault="007F7509" w:rsidP="007F7509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7509" w:rsidRDefault="007F7509" w:rsidP="007F7509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F7509">
        <w:rPr>
          <w:rFonts w:ascii="Times New Roman" w:hAnsi="Times New Roman" w:cs="Times New Roman"/>
          <w:sz w:val="28"/>
          <w:szCs w:val="28"/>
          <w:u w:val="single"/>
          <w:lang w:val="uk-UA"/>
        </w:rPr>
        <w:t>Села Жашківської МТГ</w:t>
      </w:r>
    </w:p>
    <w:p w:rsidR="007F7509" w:rsidRPr="007F7509" w:rsidRDefault="007F7509" w:rsidP="007F7509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pPr w:leftFromText="180" w:rightFromText="180" w:vertAnchor="text" w:horzAnchor="margin" w:tblpY="116"/>
        <w:tblOverlap w:val="never"/>
        <w:tblW w:w="9024" w:type="dxa"/>
        <w:tblLayout w:type="fixed"/>
        <w:tblLook w:val="04A0" w:firstRow="1" w:lastRow="0" w:firstColumn="1" w:lastColumn="0" w:noHBand="0" w:noVBand="1"/>
      </w:tblPr>
      <w:tblGrid>
        <w:gridCol w:w="879"/>
        <w:gridCol w:w="3630"/>
        <w:gridCol w:w="1712"/>
        <w:gridCol w:w="2803"/>
      </w:tblGrid>
      <w:tr w:rsidR="002D1028" w:rsidRPr="00AB6279" w:rsidTr="002D1028">
        <w:trPr>
          <w:trHeight w:val="113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села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Струменевим методом, м²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Гарячою сумішшю, м²</w:t>
            </w:r>
          </w:p>
        </w:tc>
      </w:tr>
      <w:tr w:rsidR="002D1028" w:rsidRPr="00AB6279" w:rsidTr="002D1028">
        <w:trPr>
          <w:trHeight w:val="37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с.Соколівка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</w:tr>
      <w:tr w:rsidR="002D1028" w:rsidRPr="00AB6279" w:rsidTr="002D1028">
        <w:trPr>
          <w:trHeight w:val="37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с.Бузівка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2D1028" w:rsidRPr="00AB6279" w:rsidTr="002D1028">
        <w:trPr>
          <w:trHeight w:val="37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с.Острожани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2D1028" w:rsidRPr="00AB6279" w:rsidTr="002D1028">
        <w:trPr>
          <w:trHeight w:val="37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с.Безпечна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2D1028" w:rsidRPr="00AB6279" w:rsidTr="002D1028">
        <w:trPr>
          <w:trHeight w:val="37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с.Конело-Попівка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D1028" w:rsidRPr="00AB6279" w:rsidTr="002D1028">
        <w:trPr>
          <w:trHeight w:val="37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с.Конело-Хутори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D1028" w:rsidRPr="00AB6279" w:rsidTr="002D1028">
        <w:trPr>
          <w:trHeight w:val="37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с.Вороне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2D1028" w:rsidRPr="00AB6279" w:rsidTr="002D1028">
        <w:trPr>
          <w:trHeight w:val="37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с.Хижня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D1028" w:rsidRPr="00AB6279" w:rsidTr="002D1028">
        <w:trPr>
          <w:trHeight w:val="37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с.Шуляки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D1028" w:rsidRPr="00AB6279" w:rsidTr="002D1028">
        <w:trPr>
          <w:trHeight w:val="37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с.Пугачівка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D1028" w:rsidRPr="00AB6279" w:rsidTr="002D1028">
        <w:trPr>
          <w:trHeight w:val="37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с.Олександрівка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D1028" w:rsidRPr="00AB6279" w:rsidTr="002D1028">
        <w:trPr>
          <w:trHeight w:val="37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с.Скибин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2D1028" w:rsidRPr="00AB6279" w:rsidTr="002D1028">
        <w:trPr>
          <w:trHeight w:val="37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с.Тетерівка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D1028" w:rsidRPr="00AB6279" w:rsidTr="002D1028">
        <w:trPr>
          <w:trHeight w:val="37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с.Сорокотяга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D1028" w:rsidRPr="00AB6279" w:rsidTr="002D1028">
        <w:trPr>
          <w:trHeight w:val="37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с.Марійка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1028" w:rsidRPr="00AB6279" w:rsidTr="002D1028">
        <w:trPr>
          <w:trHeight w:val="37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с.Житники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D1028" w:rsidRPr="00AB6279" w:rsidTr="002D1028">
        <w:trPr>
          <w:trHeight w:val="37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с.Тихий Хутір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</w:tr>
      <w:tr w:rsidR="002D1028" w:rsidRPr="00AB6279" w:rsidTr="002D1028">
        <w:trPr>
          <w:trHeight w:val="37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62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3940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8" w:rsidRPr="00AB6279" w:rsidRDefault="002D1028" w:rsidP="002D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2285</w:t>
            </w:r>
          </w:p>
        </w:tc>
      </w:tr>
    </w:tbl>
    <w:p w:rsidR="002D1028" w:rsidRDefault="00BD4CA4" w:rsidP="004B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</w:t>
      </w:r>
      <w:bookmarkStart w:id="0" w:name="_GoBack"/>
      <w:bookmarkEnd w:id="0"/>
    </w:p>
    <w:p w:rsidR="00BD4CA4" w:rsidRDefault="00BD4CA4" w:rsidP="004B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  </w:t>
      </w:r>
      <w:r w:rsidR="004B5B95" w:rsidRPr="00BD4CA4">
        <w:rPr>
          <w:rFonts w:ascii="Times New Roman" w:hAnsi="Times New Roman" w:cs="Times New Roman"/>
          <w:sz w:val="24"/>
          <w:szCs w:val="24"/>
          <w:lang w:val="uk-UA"/>
        </w:rPr>
        <w:t xml:space="preserve">З метою підтвердження контролю якості матеріалів, Учасник у складі пропозиції надає документи що підтверджують право власності або  копію договору на надання послуг випробувальної  лабораторії, яка відповідає вимогам ДСТУ ISO 10012:2005 та компетентна проводити вимірювання наступних об’єктів: </w:t>
      </w:r>
    </w:p>
    <w:p w:rsidR="00BD4CA4" w:rsidRDefault="004B5B95" w:rsidP="004B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CA4">
        <w:rPr>
          <w:rFonts w:ascii="Times New Roman" w:hAnsi="Times New Roman" w:cs="Times New Roman"/>
          <w:sz w:val="24"/>
          <w:szCs w:val="24"/>
          <w:lang w:val="uk-UA"/>
        </w:rPr>
        <w:t xml:space="preserve">бітуми нафтові дорожні, щебінь і гравій щільні природні, суміші асфальтобетонні, асфальтобетон, експлуатаційні характеристики дорожніх покриттів (на підтвердження, у складі пропозиції, надати копію діючого свідоцтва  про відповідність системи вимірювань вимогам ДСТУ ISO 10012:2005 зі сферою об’єктів вимірювань). </w:t>
      </w:r>
    </w:p>
    <w:p w:rsidR="004B5B95" w:rsidRPr="00BD4CA4" w:rsidRDefault="00BD4CA4" w:rsidP="004B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B5B95" w:rsidRPr="00BD4CA4">
        <w:rPr>
          <w:rFonts w:ascii="Times New Roman" w:hAnsi="Times New Roman" w:cs="Times New Roman"/>
          <w:sz w:val="24"/>
          <w:szCs w:val="24"/>
          <w:lang w:val="uk-UA"/>
        </w:rPr>
        <w:t>Послуги  лабораторії з випробувань дорожньо-будівельних матеріалів та конструкції мають відповідати вимогам:</w:t>
      </w:r>
    </w:p>
    <w:p w:rsidR="004B5B95" w:rsidRPr="00BD4CA4" w:rsidRDefault="004B5B95" w:rsidP="004B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CA4">
        <w:rPr>
          <w:rFonts w:ascii="Times New Roman" w:hAnsi="Times New Roman" w:cs="Times New Roman"/>
          <w:sz w:val="24"/>
          <w:szCs w:val="24"/>
          <w:lang w:val="uk-UA"/>
        </w:rPr>
        <w:t>- Технічного регламенту будівельних виробів, будівель і споруд, затвердженого постановою КМУ від 20.12.2006 року №1764</w:t>
      </w:r>
      <w:r w:rsidR="00BD4CA4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 </w:t>
      </w:r>
      <w:r w:rsidRPr="00BD4CA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B5B95" w:rsidRPr="00BD4CA4" w:rsidRDefault="004B5B95" w:rsidP="004B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CA4">
        <w:rPr>
          <w:rFonts w:ascii="Times New Roman" w:hAnsi="Times New Roman" w:cs="Times New Roman"/>
          <w:sz w:val="24"/>
          <w:szCs w:val="24"/>
          <w:lang w:val="uk-UA"/>
        </w:rPr>
        <w:t>- ДСТУ-Н Б А.1.1-83:2008 «Настанова. Керівний документ В щодо визначення контролю виробництва на підприємстві в технічних умовах на будівельні вироби»;</w:t>
      </w:r>
    </w:p>
    <w:p w:rsidR="00BD4CA4" w:rsidRDefault="004B5B95" w:rsidP="004B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CA4">
        <w:rPr>
          <w:rFonts w:ascii="Times New Roman" w:hAnsi="Times New Roman" w:cs="Times New Roman"/>
          <w:sz w:val="24"/>
          <w:szCs w:val="24"/>
          <w:lang w:val="uk-UA"/>
        </w:rPr>
        <w:t xml:space="preserve">- ДСТУ Б А.1.2-1:2007 «Система ліцензування та сертифікації у будівництві. Оцінювання відповідності у будівництві згідно з Технічним регламентом будівельних виробів, будівель і споруд. Основні положення». </w:t>
      </w:r>
    </w:p>
    <w:p w:rsidR="00BD4CA4" w:rsidRDefault="00BD4CA4" w:rsidP="004B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4B5B95" w:rsidRPr="00BD4CA4">
        <w:rPr>
          <w:rFonts w:ascii="Times New Roman" w:hAnsi="Times New Roman" w:cs="Times New Roman"/>
          <w:sz w:val="24"/>
          <w:szCs w:val="24"/>
          <w:lang w:val="uk-UA"/>
        </w:rPr>
        <w:t xml:space="preserve">На підтвердження відповідності лабораторії вищезазначеним вимогам, у складі пропозиції надати копію діючого сертифікату відповідності виданого уповноваженим органом оцінки відповідності будівельних матеріалів виробів будівель і споруд з усіма додатками. Автоматизована система управління (інформаційна система) лабораторії має відповідати вимогам ДСТУ ISO\IEC 17025:2019 та ДСТУ ISO 9001:2015, що підтверджується шляхом надання копії діючого сертифікату відповідності, виданого органом з оцінки відповідності акредитованим в установленому порядку (НААУ) – на підтвердження надати сферу акредитації ОС (ООВ), завірену Національним агентством з акредитації України. </w:t>
      </w:r>
    </w:p>
    <w:p w:rsidR="007F7509" w:rsidRPr="00BD4CA4" w:rsidRDefault="00BD4CA4" w:rsidP="004B5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4B5B95" w:rsidRPr="00BD4CA4">
        <w:rPr>
          <w:rFonts w:ascii="Times New Roman" w:hAnsi="Times New Roman" w:cs="Times New Roman"/>
          <w:sz w:val="24"/>
          <w:szCs w:val="24"/>
          <w:lang w:val="uk-UA"/>
        </w:rPr>
        <w:t xml:space="preserve"> Додатково, у складі пропозиції надається лист від лабораторії, адресований  Замовнику, в якому лабораторія підтверджує можливість виконання контролю якості основних матеріалів, що використовуються для виконання робіт/надання послуг по даній закупівлі, </w:t>
      </w:r>
      <w:r w:rsidR="004B5B95" w:rsidRPr="00BD4CA4">
        <w:rPr>
          <w:rFonts w:ascii="Times New Roman" w:hAnsi="Times New Roman" w:cs="Times New Roman"/>
          <w:sz w:val="24"/>
          <w:szCs w:val="24"/>
          <w:u w:val="single"/>
          <w:lang w:val="uk-UA"/>
        </w:rPr>
        <w:t>із зазначенням назви процедури та її ідентифікатора на веб-порталі Уповноваженого органу з питань публічних закупівель</w:t>
      </w:r>
      <w:r w:rsidR="004B5B95" w:rsidRPr="00BD4C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509" w:rsidRPr="00BD4CA4" w:rsidRDefault="007F7509" w:rsidP="007F7509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141CF" w:rsidRPr="00BD4CA4" w:rsidRDefault="00BD4CA4" w:rsidP="00BD4C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З метою підтвердження спроможності надання послуг у вказані терміни, </w:t>
      </w:r>
      <w:r w:rsidR="004B5B95" w:rsidRPr="00BD4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зобов’язаний у складі тенд</w:t>
      </w:r>
      <w:r w:rsidR="004141CF" w:rsidRPr="00BD4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ерної пропозиції надати</w:t>
      </w:r>
      <w:r w:rsidR="004141CF" w:rsidRPr="00BD4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довідку довільної форми</w:t>
      </w:r>
      <w:r w:rsidR="004141CF" w:rsidRPr="00BD4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 зазначається інформація щодо постачання запланованих обсягів асфальтобетону Виробником/Постачальником щомісячно протягом строку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послуг (</w:t>
      </w:r>
      <w:r w:rsidR="004141CF" w:rsidRPr="00BD4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зазначенням можливості виготовлення асфальтобетону необхідного виду(типу) в потрібній кількості протягом усього строку надання послуг).</w:t>
      </w:r>
    </w:p>
    <w:p w:rsidR="004B5B95" w:rsidRPr="00BD4CA4" w:rsidRDefault="004B5B95" w:rsidP="004B5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4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підтвердження інформації, викладеної в довідці Учасник надає:</w:t>
      </w:r>
    </w:p>
    <w:p w:rsidR="004B5B95" w:rsidRPr="00BD4CA4" w:rsidRDefault="004B5B95" w:rsidP="004B5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4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договір (договір поставки асфальтобетону та/або договір надання послуг/виконання робіт з виготовлення асфальтобетону тощо), чинного протягом всього строку надання послуг</w:t>
      </w:r>
      <w:r w:rsidR="00BD4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\</w:t>
      </w:r>
      <w:r w:rsidRPr="00BD4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є предметом закупівлі (в договорі або в додатках до нього має бути обов’язково зазначено марка, тип, кількість та обсяги поставки/відвантаження асфальтобетону); </w:t>
      </w:r>
    </w:p>
    <w:p w:rsidR="004B5B95" w:rsidRPr="00BD4CA4" w:rsidRDefault="004B5B95" w:rsidP="004B5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4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оригінал гарантійного листа від Виробника (Постачальника) асфальтобетону адресований Учаснику про безперебійне постачання Учаснику асфальтобетону із зазначенням кожної </w:t>
      </w:r>
      <w:r w:rsidRPr="00BD4C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марки, типу, кількості та </w:t>
      </w:r>
      <w:r w:rsidRPr="00BD4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щомісячних обсягів поставки/відвантаження протягом всього строку надання послуг (в гарантійному листі  також обов’язково зазначається </w:t>
      </w:r>
      <w:r w:rsidRPr="00BD4CA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номер та дата договору, номер закупівлі</w:t>
      </w:r>
      <w:r w:rsidRPr="00BD4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4141CF" w:rsidRPr="00BD4CA4" w:rsidRDefault="004141CF" w:rsidP="004B5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4714" w:rsidRDefault="00304714" w:rsidP="004B5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5B95" w:rsidRPr="00BD4CA4" w:rsidRDefault="00304714" w:rsidP="004B5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4B5B95" w:rsidRPr="00BD4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підтвердження дотримання природоохоронного законодавства, Учасник повинен надати документ, що підтверджує взяття на державний облік щодо об’єктів, які справляють або можуть справити шкідливий вплив на здоров’я людей і стан атмосферного повітря, видів та обсягів забруднюючих речовин, що викидаються в атмосферне повітря, виданий уповноваженим органом щодо асфальтобетонного(них) заводу(ів) (виробництва), що буде (уть) використовуватись Учасником в рамках цієї закупівлі.</w:t>
      </w:r>
    </w:p>
    <w:p w:rsidR="004B5B95" w:rsidRPr="00304714" w:rsidRDefault="004B5B95" w:rsidP="004B5B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4C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Асфальтобетонний(ні) завод(и) (виробництво) повинен бути атестований на виготовлення асфальтобетонних сумішей та щебенево-мастикових асфальтобетонних сумішей відповідно ДСТУ Б В.2.7-119 та ДСТУ Б В.2.7-127:2015, про що Учасником додатково надаються підтверджуючі документи (</w:t>
      </w:r>
      <w:r w:rsidRPr="00304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атестат виробництва та договір на проведення атестації з усіма додатками, які є невід’ємною частиною договору; дозвіл (уповноваженого органу) на викиди забруднюючих речовин в атмосферне повітря стаціонарними джерелами, щодо асфальтобетонного заводу; рішення про видачу дозволу (уповноваженого органу) на викиди забруднюючих речовин в атмосферне повітря стаціонарними джерелами, щодо асфальтобетонного заводу). </w:t>
      </w:r>
    </w:p>
    <w:p w:rsidR="004B5B95" w:rsidRPr="00BD4CA4" w:rsidRDefault="004B5B95" w:rsidP="004B5B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виготовлення асфальтобетонної суміші, яке вказано у наданому атестаті виробництва Учасником, має обов’язково співпадати із місцем проведення діяльності щодо викидів забруднюючих речовин в атмосферне повітря стаціонарними джерелами, яке вказано у наданих у складі пропозиції дозвільних документах. </w:t>
      </w:r>
    </w:p>
    <w:p w:rsidR="00304714" w:rsidRDefault="004B5B95" w:rsidP="004B5B95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4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:rsidR="00BD4CA4" w:rsidRPr="00304714" w:rsidRDefault="00304714" w:rsidP="004B5B95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4B5B95" w:rsidRPr="00BD4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5B95" w:rsidRPr="00304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Відстань транспортування асфальтобетонних сумішей від моменту їх випуску до моменту укладання не повинна перевищувати значень, що вказані в таблиці 20.2</w:t>
      </w:r>
      <w:r w:rsidR="00BD4CA4" w:rsidRPr="0030471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</w:t>
      </w:r>
      <w:r w:rsidR="004B5B95" w:rsidRPr="00304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ДБН В.2.3-4 (зі зміною 1)</w:t>
      </w:r>
      <w:r w:rsidRPr="0030471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та не повинно</w:t>
      </w:r>
      <w:r w:rsidR="00BD4CA4" w:rsidRPr="0030471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перевищувати трьох годин</w:t>
      </w:r>
      <w:r w:rsidRPr="0030471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</w:p>
    <w:p w:rsidR="004B5B95" w:rsidRPr="00BD4CA4" w:rsidRDefault="004B5B95" w:rsidP="00BD4CA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B5B95" w:rsidRPr="00BD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9E" w:rsidRDefault="00055C9E" w:rsidP="007F7509">
      <w:pPr>
        <w:spacing w:after="0" w:line="240" w:lineRule="auto"/>
      </w:pPr>
      <w:r>
        <w:separator/>
      </w:r>
    </w:p>
  </w:endnote>
  <w:endnote w:type="continuationSeparator" w:id="0">
    <w:p w:rsidR="00055C9E" w:rsidRDefault="00055C9E" w:rsidP="007F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9E" w:rsidRDefault="00055C9E" w:rsidP="007F7509">
      <w:pPr>
        <w:spacing w:after="0" w:line="240" w:lineRule="auto"/>
      </w:pPr>
      <w:r>
        <w:separator/>
      </w:r>
    </w:p>
  </w:footnote>
  <w:footnote w:type="continuationSeparator" w:id="0">
    <w:p w:rsidR="00055C9E" w:rsidRDefault="00055C9E" w:rsidP="007F7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C7"/>
    <w:rsid w:val="00055C9E"/>
    <w:rsid w:val="001546CE"/>
    <w:rsid w:val="001C7E3B"/>
    <w:rsid w:val="002B50B1"/>
    <w:rsid w:val="002C2CF9"/>
    <w:rsid w:val="002D1028"/>
    <w:rsid w:val="00304714"/>
    <w:rsid w:val="004141CF"/>
    <w:rsid w:val="004B5B95"/>
    <w:rsid w:val="005469E1"/>
    <w:rsid w:val="00563BC6"/>
    <w:rsid w:val="007735C7"/>
    <w:rsid w:val="007F7509"/>
    <w:rsid w:val="00AE0CB0"/>
    <w:rsid w:val="00BD4CA4"/>
    <w:rsid w:val="00C17D1A"/>
    <w:rsid w:val="00E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E37C3-A04F-44FE-91EF-1363A807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509"/>
  </w:style>
  <w:style w:type="paragraph" w:styleId="a5">
    <w:name w:val="footer"/>
    <w:basedOn w:val="a"/>
    <w:link w:val="a6"/>
    <w:uiPriority w:val="99"/>
    <w:unhideWhenUsed/>
    <w:rsid w:val="007F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509"/>
  </w:style>
  <w:style w:type="paragraph" w:styleId="a7">
    <w:name w:val="Balloon Text"/>
    <w:basedOn w:val="a"/>
    <w:link w:val="a8"/>
    <w:uiPriority w:val="99"/>
    <w:semiHidden/>
    <w:unhideWhenUsed/>
    <w:rsid w:val="00EF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2023-03-14T05:10:00Z</cp:lastPrinted>
  <dcterms:created xsi:type="dcterms:W3CDTF">2023-03-11T11:59:00Z</dcterms:created>
  <dcterms:modified xsi:type="dcterms:W3CDTF">2023-03-21T07:01:00Z</dcterms:modified>
</cp:coreProperties>
</file>