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4E" w:rsidRDefault="00F1389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25494E" w:rsidRDefault="00F1389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805" w:rsidRDefault="00A23805" w:rsidP="00A238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DF1" w:rsidRPr="00F6456D" w:rsidRDefault="00240DF1" w:rsidP="00240D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56D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240DF1" w:rsidRPr="00FA4DB3" w:rsidRDefault="00240DF1" w:rsidP="00240DF1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A4DB3">
        <w:rPr>
          <w:rFonts w:ascii="Times New Roman" w:hAnsi="Times New Roman"/>
          <w:i/>
          <w:sz w:val="24"/>
          <w:szCs w:val="24"/>
        </w:rPr>
        <w:t>(оформлюється на фірмовому бланку (у разі наявності такого бланку))</w:t>
      </w:r>
    </w:p>
    <w:p w:rsidR="00240DF1" w:rsidRDefault="00240DF1" w:rsidP="00240DF1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97">
        <w:rPr>
          <w:rFonts w:ascii="Times New Roman" w:hAnsi="Times New Roman" w:cs="Times New Roman"/>
          <w:i/>
          <w:sz w:val="24"/>
          <w:szCs w:val="24"/>
        </w:rPr>
        <w:t>У разі, якщо інформація про необхідні технічні та якісні характеристики предмета закупівлі, зазначена в Технічних вимогах, тендерній документації</w:t>
      </w:r>
      <w:r>
        <w:rPr>
          <w:rFonts w:ascii="Times New Roman" w:hAnsi="Times New Roman" w:cs="Times New Roman"/>
          <w:i/>
          <w:sz w:val="24"/>
          <w:szCs w:val="24"/>
        </w:rPr>
        <w:t>, містить посилання на конкретну</w:t>
      </w:r>
      <w:r w:rsidRPr="00620097">
        <w:rPr>
          <w:rFonts w:ascii="Times New Roman" w:hAnsi="Times New Roman" w:cs="Times New Roman"/>
          <w:i/>
          <w:sz w:val="24"/>
          <w:szCs w:val="24"/>
        </w:rPr>
        <w:t xml:space="preserve"> торговельну марку чи фірму, патент, тип предмета закупівлі, джерело його походження або виробника, </w:t>
      </w:r>
      <w:r w:rsidRPr="0031053E">
        <w:rPr>
          <w:rFonts w:ascii="Times New Roman" w:hAnsi="Times New Roman" w:cs="Times New Roman"/>
          <w:i/>
          <w:sz w:val="24"/>
          <w:szCs w:val="24"/>
        </w:rPr>
        <w:t xml:space="preserve">передбачається можливість надання </w:t>
      </w:r>
      <w:r w:rsidRPr="0031053E">
        <w:rPr>
          <w:rFonts w:ascii="Times New Roman" w:hAnsi="Times New Roman" w:cs="Times New Roman"/>
          <w:b/>
          <w:i/>
          <w:sz w:val="24"/>
          <w:szCs w:val="24"/>
        </w:rPr>
        <w:t>еквіваленту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53E">
        <w:rPr>
          <w:rFonts w:ascii="Times New Roman" w:hAnsi="Times New Roman" w:cs="Times New Roman"/>
          <w:i/>
          <w:sz w:val="24"/>
          <w:szCs w:val="24"/>
          <w:u w:val="single"/>
        </w:rPr>
        <w:t>(технічні та якісні характеристики еквіваленту не повинні бути гіршими)</w:t>
      </w:r>
      <w:r w:rsidRPr="0031053E">
        <w:rPr>
          <w:rFonts w:ascii="Times New Roman" w:hAnsi="Times New Roman" w:cs="Times New Roman"/>
          <w:i/>
          <w:sz w:val="24"/>
          <w:szCs w:val="24"/>
        </w:rPr>
        <w:t>.</w:t>
      </w:r>
    </w:p>
    <w:p w:rsidR="00240DF1" w:rsidRPr="003C381C" w:rsidRDefault="00240DF1" w:rsidP="00240DF1">
      <w:pPr>
        <w:pStyle w:val="31"/>
        <w:spacing w:after="0" w:line="240" w:lineRule="auto"/>
        <w:ind w:left="0"/>
        <w:contextualSpacing/>
        <w:jc w:val="both"/>
        <w:rPr>
          <w:rFonts w:ascii="Times New Roman" w:hAnsi="Times New Roman"/>
          <w:i/>
          <w:lang w:val="uk-UA"/>
        </w:rPr>
      </w:pPr>
    </w:p>
    <w:p w:rsidR="00240DF1" w:rsidRPr="00016A41" w:rsidRDefault="00240DF1" w:rsidP="00016A41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ДК 021:2015 - </w:t>
      </w:r>
      <w:r w:rsidR="00476F57" w:rsidRPr="00476F57">
        <w:rPr>
          <w:rFonts w:ascii="Times New Roman" w:hAnsi="Times New Roman"/>
          <w:b/>
          <w:bCs/>
          <w:sz w:val="24"/>
          <w:szCs w:val="24"/>
          <w:lang w:val="ru-RU"/>
        </w:rPr>
        <w:t xml:space="preserve">09130000-9 - </w:t>
      </w:r>
      <w:proofErr w:type="spellStart"/>
      <w:r w:rsidR="00476F57" w:rsidRPr="00476F57">
        <w:rPr>
          <w:rFonts w:ascii="Times New Roman" w:hAnsi="Times New Roman"/>
          <w:b/>
          <w:bCs/>
          <w:sz w:val="24"/>
          <w:szCs w:val="24"/>
          <w:lang w:val="ru-RU"/>
        </w:rPr>
        <w:t>Нафта</w:t>
      </w:r>
      <w:proofErr w:type="spellEnd"/>
      <w:r w:rsidR="00476F57" w:rsidRPr="00476F57">
        <w:rPr>
          <w:rFonts w:ascii="Times New Roman" w:hAnsi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="00476F57" w:rsidRPr="00476F57">
        <w:rPr>
          <w:rFonts w:ascii="Times New Roman" w:hAnsi="Times New Roman"/>
          <w:b/>
          <w:bCs/>
          <w:sz w:val="24"/>
          <w:szCs w:val="24"/>
          <w:lang w:val="ru-RU"/>
        </w:rPr>
        <w:t>дистиляти</w:t>
      </w:r>
      <w:proofErr w:type="spellEnd"/>
      <w:r w:rsidR="00476F57" w:rsidRPr="00476F5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932CE" w:rsidRPr="00C932CE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proofErr w:type="spellStart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пально</w:t>
      </w:r>
      <w:proofErr w:type="spellEnd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мастильні</w:t>
      </w:r>
      <w:proofErr w:type="spellEnd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матеріали</w:t>
      </w:r>
      <w:proofErr w:type="spellEnd"/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C75D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3C75D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бензин А-95</w:t>
      </w:r>
      <w:r w:rsid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))</w:t>
      </w:r>
    </w:p>
    <w:p w:rsidR="00240DF1" w:rsidRDefault="00240DF1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0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624"/>
        <w:gridCol w:w="2016"/>
        <w:gridCol w:w="1297"/>
      </w:tblGrid>
      <w:tr w:rsidR="00476F57" w:rsidRPr="00476F57" w:rsidTr="00476F57">
        <w:tc>
          <w:tcPr>
            <w:tcW w:w="634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</w:t>
            </w:r>
            <w:proofErr w:type="gram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624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</w:t>
            </w:r>
            <w:proofErr w:type="gram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2016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Одиниця</w:t>
            </w:r>
            <w:proofErr w:type="spellEnd"/>
            <w:r w:rsidRPr="0047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97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476F57" w:rsidRPr="00476F57" w:rsidTr="00476F57">
        <w:tc>
          <w:tcPr>
            <w:tcW w:w="634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624" w:type="dxa"/>
          </w:tcPr>
          <w:p w:rsidR="00476F57" w:rsidRPr="00476F57" w:rsidRDefault="003C75DB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 А-95</w:t>
            </w:r>
          </w:p>
        </w:tc>
        <w:tc>
          <w:tcPr>
            <w:tcW w:w="2016" w:type="dxa"/>
          </w:tcPr>
          <w:p w:rsidR="00476F57" w:rsidRPr="00476F57" w:rsidRDefault="00476F57" w:rsidP="0047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</w:t>
            </w:r>
            <w:proofErr w:type="gramStart"/>
            <w:r w:rsidRPr="00476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1297" w:type="dxa"/>
          </w:tcPr>
          <w:p w:rsidR="00476F57" w:rsidRPr="00FB43D8" w:rsidRDefault="003C75DB" w:rsidP="00476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476F57" w:rsidRPr="00476F57" w:rsidRDefault="00476F57" w:rsidP="00476F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6F57" w:rsidRPr="00476F57" w:rsidRDefault="00476F57" w:rsidP="00476F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- Товар </w:t>
      </w:r>
      <w:proofErr w:type="gram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повинен</w:t>
      </w:r>
      <w:proofErr w:type="gram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бути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обов’язково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сертифікований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відповідати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вимогам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ДСТУ.</w:t>
      </w:r>
    </w:p>
    <w:p w:rsidR="00476F57" w:rsidRPr="00476F57" w:rsidRDefault="00476F57" w:rsidP="00476F5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складі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пропозиції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повинен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надати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копії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сертифікатів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якості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C75DB">
        <w:rPr>
          <w:rFonts w:ascii="Times New Roman" w:hAnsi="Times New Roman" w:cs="Times New Roman"/>
          <w:i/>
          <w:sz w:val="24"/>
          <w:szCs w:val="24"/>
          <w:lang w:val="ru-RU"/>
        </w:rPr>
        <w:t>бензин А-95</w:t>
      </w:r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документи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які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ідтверджують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відповідність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вимогам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ДСТУ.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Документи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повинні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бути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дійсними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дату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розкриття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пропозицій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76F57" w:rsidRPr="00476F57" w:rsidRDefault="00476F57" w:rsidP="00476F5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476F57"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Відп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 (заправка </w:t>
      </w:r>
      <w:proofErr w:type="spellStart"/>
      <w:r w:rsidR="00460336">
        <w:rPr>
          <w:rFonts w:ascii="Times New Roman" w:hAnsi="Times New Roman" w:cs="Times New Roman"/>
          <w:b/>
          <w:sz w:val="24"/>
          <w:szCs w:val="24"/>
          <w:lang w:val="ru-RU"/>
        </w:rPr>
        <w:t>службового</w:t>
      </w:r>
      <w:proofErr w:type="spellEnd"/>
      <w:r w:rsidR="0046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60336">
        <w:rPr>
          <w:rFonts w:ascii="Times New Roman" w:hAnsi="Times New Roman" w:cs="Times New Roman"/>
          <w:b/>
          <w:sz w:val="24"/>
          <w:szCs w:val="24"/>
          <w:lang w:val="ru-RU"/>
        </w:rPr>
        <w:t>автомобіля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 повинна</w:t>
      </w:r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здійснюватися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потребою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Замовника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роздріб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одноразових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відомостях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(талон</w:t>
      </w:r>
      <w:bookmarkStart w:id="0" w:name="_GoBack"/>
      <w:bookmarkEnd w:id="0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ах), </w:t>
      </w:r>
      <w:proofErr w:type="spellStart"/>
      <w:r w:rsidRP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скретч</w:t>
      </w:r>
      <w:proofErr w:type="spellEnd"/>
      <w:r w:rsidRPr="00476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картах,</w:t>
      </w:r>
      <w:r w:rsidRPr="00476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відпускних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обл</w:t>
      </w:r>
      <w:proofErr w:type="gram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ікових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картках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тощо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встановленого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Учасником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зразка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автозаправних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станціях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власних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орендованих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або партнерських</w:t>
      </w:r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учасника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території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Гребінки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Полтавської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області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або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на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відстані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,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що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не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перевищує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10 км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від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м</w:t>
      </w:r>
      <w:proofErr w:type="gramEnd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іста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 w:eastAsia="en-US"/>
        </w:rPr>
        <w:t>.</w:t>
      </w:r>
    </w:p>
    <w:p w:rsidR="00476F57" w:rsidRPr="00476F57" w:rsidRDefault="00476F57" w:rsidP="00476F5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476F57" w:rsidRPr="00476F57" w:rsidRDefault="00476F57" w:rsidP="00476F57">
      <w:pPr>
        <w:widowControl w:val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складі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пропозиції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повинен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надати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документи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перелік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АЗС: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власних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орендованих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або партнерських</w:t>
      </w:r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),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які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ідтверджують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можливість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здійснення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заправки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автомобілів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території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Гребінки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Полтавської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області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відстані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перевищує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 км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міста</w:t>
      </w:r>
      <w:proofErr w:type="spellEnd"/>
      <w:r w:rsidRPr="00476F5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76F57">
        <w:rPr>
          <w:rFonts w:ascii="Times New Roman" w:hAnsi="Times New Roman" w:cs="Times New Roman"/>
          <w:i/>
          <w:sz w:val="24"/>
          <w:szCs w:val="24"/>
        </w:rPr>
        <w:t xml:space="preserve"> Копії документів, які підтверджують право власності або оренду автозаправних станцій</w:t>
      </w:r>
      <w:r w:rsidRPr="00476F57">
        <w:rPr>
          <w:rFonts w:ascii="Times New Roman" w:hAnsi="Times New Roman" w:cs="Times New Roman"/>
          <w:i/>
          <w:sz w:val="24"/>
          <w:szCs w:val="24"/>
          <w:lang w:eastAsia="en-US"/>
        </w:rPr>
        <w:t>, гарантійний лист партнера учасника, копію договору між учасником та партнером,</w:t>
      </w:r>
      <w:r w:rsidRPr="00476F57">
        <w:rPr>
          <w:rFonts w:ascii="Times New Roman" w:hAnsi="Times New Roman" w:cs="Times New Roman"/>
          <w:i/>
          <w:sz w:val="24"/>
          <w:szCs w:val="24"/>
        </w:rPr>
        <w:t xml:space="preserve"> та які за своїм терміном повинні бути дійсні протягом строку, на який буде укладено Договір закупівлі(не пізніше дати </w:t>
      </w:r>
      <w:r w:rsidR="002E2DC6">
        <w:rPr>
          <w:rFonts w:ascii="Times New Roman" w:hAnsi="Times New Roman" w:cs="Times New Roman"/>
          <w:i/>
          <w:sz w:val="24"/>
          <w:szCs w:val="24"/>
        </w:rPr>
        <w:t>укладення договору до 31.12.2023</w:t>
      </w:r>
      <w:r w:rsidRPr="00476F57">
        <w:rPr>
          <w:rFonts w:ascii="Times New Roman" w:hAnsi="Times New Roman" w:cs="Times New Roman"/>
          <w:i/>
          <w:sz w:val="24"/>
          <w:szCs w:val="24"/>
        </w:rPr>
        <w:t xml:space="preserve"> року).</w:t>
      </w:r>
    </w:p>
    <w:p w:rsidR="00476F57" w:rsidRPr="00476F57" w:rsidRDefault="00476F57" w:rsidP="00476F5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F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6F57">
        <w:rPr>
          <w:rFonts w:ascii="Times New Roman" w:hAnsi="Times New Roman" w:cs="Times New Roman"/>
          <w:sz w:val="24"/>
          <w:szCs w:val="24"/>
          <w:lang w:val="ru-RU"/>
        </w:rPr>
        <w:t>За не</w:t>
      </w:r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перелічених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документі</w:t>
      </w:r>
      <w:proofErr w:type="gram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476F5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відхиляється</w:t>
      </w:r>
      <w:proofErr w:type="spellEnd"/>
      <w:r w:rsidRPr="00476F57">
        <w:rPr>
          <w:rFonts w:ascii="Times New Roman" w:hAnsi="Times New Roman" w:cs="Times New Roman"/>
          <w:sz w:val="24"/>
          <w:szCs w:val="24"/>
          <w:lang w:val="ru-RU"/>
        </w:rPr>
        <w:t xml:space="preserve"> за не</w:t>
      </w:r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умовам</w:t>
      </w:r>
      <w:proofErr w:type="spellEnd"/>
      <w:r w:rsidRPr="00476F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r w:rsidRPr="00476F57">
        <w:rPr>
          <w:rFonts w:ascii="Times New Roman" w:hAnsi="Times New Roman" w:cs="Times New Roman"/>
          <w:sz w:val="24"/>
          <w:szCs w:val="24"/>
        </w:rPr>
        <w:t xml:space="preserve"> </w:t>
      </w:r>
      <w:r w:rsidRPr="00476F5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76F57">
        <w:rPr>
          <w:rFonts w:ascii="Times New Roman" w:hAnsi="Times New Roman" w:cs="Times New Roman"/>
          <w:sz w:val="24"/>
          <w:szCs w:val="24"/>
          <w:lang w:val="ru-RU"/>
        </w:rPr>
        <w:t>оголошені</w:t>
      </w:r>
      <w:proofErr w:type="spellEnd"/>
      <w:r w:rsidRPr="00476F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F57" w:rsidRPr="00476F57" w:rsidRDefault="00476F57" w:rsidP="00476F5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Примітка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передбачені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законодавством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інших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країн</w:t>
      </w:r>
      <w:proofErr w:type="spellEnd"/>
      <w:proofErr w:type="gram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(для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учасників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нерезидентів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не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оформлюються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їх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оформлення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таких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суб‘єктів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передбачається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не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подаються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складі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пропозиції</w:t>
      </w:r>
      <w:proofErr w:type="spellEnd"/>
      <w:r w:rsidRPr="00476F5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76F57" w:rsidRDefault="00476F57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F57" w:rsidRDefault="00476F57" w:rsidP="00476F57">
      <w:pPr>
        <w:widowControl w:val="0"/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F57" w:rsidRDefault="00476F57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F57" w:rsidRDefault="00476F57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F57" w:rsidRDefault="00476F57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F57" w:rsidRDefault="00476F57" w:rsidP="00240DF1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76F57" w:rsidSect="00E41301">
      <w:pgSz w:w="11906" w:h="16838"/>
      <w:pgMar w:top="426" w:right="707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E5776"/>
    <w:multiLevelType w:val="multilevel"/>
    <w:tmpl w:val="EAB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D30D9"/>
    <w:multiLevelType w:val="hybridMultilevel"/>
    <w:tmpl w:val="B0CAAFAE"/>
    <w:lvl w:ilvl="0" w:tplc="AE02EDC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5E78AB0E">
      <w:start w:val="8"/>
      <w:numFmt w:val="bullet"/>
      <w:lvlText w:val="-"/>
      <w:lvlJc w:val="left"/>
      <w:pPr>
        <w:ind w:left="15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14110E01"/>
    <w:multiLevelType w:val="multilevel"/>
    <w:tmpl w:val="C3BEEE2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5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FE97E2D"/>
    <w:multiLevelType w:val="multilevel"/>
    <w:tmpl w:val="25D4AF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9FD4207"/>
    <w:multiLevelType w:val="multilevel"/>
    <w:tmpl w:val="49FD420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9D5"/>
    <w:multiLevelType w:val="multilevel"/>
    <w:tmpl w:val="A5122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B616C4D"/>
    <w:multiLevelType w:val="multilevel"/>
    <w:tmpl w:val="2FA63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2308E8"/>
    <w:multiLevelType w:val="multilevel"/>
    <w:tmpl w:val="9B22D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2BC58C3"/>
    <w:multiLevelType w:val="hybridMultilevel"/>
    <w:tmpl w:val="85881230"/>
    <w:lvl w:ilvl="0" w:tplc="892E20AA">
      <w:start w:val="1"/>
      <w:numFmt w:val="decimal"/>
      <w:lvlText w:val="%1."/>
      <w:lvlJc w:val="left"/>
      <w:pPr>
        <w:ind w:left="1077" w:hanging="510"/>
      </w:pPr>
      <w:rPr>
        <w:rFonts w:cs="Times New Roman" w:hint="default"/>
        <w:b w:val="0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94E"/>
    <w:rsid w:val="00016A41"/>
    <w:rsid w:val="000907C5"/>
    <w:rsid w:val="00240DF1"/>
    <w:rsid w:val="0025494E"/>
    <w:rsid w:val="002549FF"/>
    <w:rsid w:val="002A6D10"/>
    <w:rsid w:val="002E2DC6"/>
    <w:rsid w:val="003C75DB"/>
    <w:rsid w:val="00460336"/>
    <w:rsid w:val="00476F57"/>
    <w:rsid w:val="00490D4D"/>
    <w:rsid w:val="00584CD1"/>
    <w:rsid w:val="005E2401"/>
    <w:rsid w:val="006B7E87"/>
    <w:rsid w:val="00797DA5"/>
    <w:rsid w:val="00835DEA"/>
    <w:rsid w:val="008460EC"/>
    <w:rsid w:val="00A038D3"/>
    <w:rsid w:val="00A043D7"/>
    <w:rsid w:val="00A23805"/>
    <w:rsid w:val="00A24DDF"/>
    <w:rsid w:val="00AA59CC"/>
    <w:rsid w:val="00AF36D7"/>
    <w:rsid w:val="00B5114C"/>
    <w:rsid w:val="00BC4CF1"/>
    <w:rsid w:val="00C932CE"/>
    <w:rsid w:val="00CA4BD0"/>
    <w:rsid w:val="00CB5C63"/>
    <w:rsid w:val="00E30964"/>
    <w:rsid w:val="00E41301"/>
    <w:rsid w:val="00ED26C9"/>
    <w:rsid w:val="00F1389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2549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549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549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549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549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549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494E"/>
  </w:style>
  <w:style w:type="table" w:customStyle="1" w:styleId="TableNormal">
    <w:name w:val="Table Normal"/>
    <w:rsid w:val="002549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549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25494E"/>
  </w:style>
  <w:style w:type="table" w:customStyle="1" w:styleId="TableNormal0">
    <w:name w:val="Table Normal"/>
    <w:rsid w:val="002549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25494E"/>
  </w:style>
  <w:style w:type="table" w:customStyle="1" w:styleId="TableNormal1">
    <w:name w:val="Table Normal"/>
    <w:rsid w:val="002549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549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0"/>
    <w:next w:val="30"/>
    <w:rsid w:val="002549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2549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2549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2549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F13892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character" w:customStyle="1" w:styleId="af8">
    <w:name w:val="Абзац списка Знак"/>
    <w:link w:val="af7"/>
    <w:uiPriority w:val="34"/>
    <w:locked/>
    <w:rsid w:val="00F13892"/>
    <w:rPr>
      <w:rFonts w:eastAsia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23805"/>
    <w:pPr>
      <w:spacing w:after="120" w:line="276" w:lineRule="auto"/>
      <w:ind w:left="283"/>
    </w:pPr>
    <w:rPr>
      <w:rFonts w:cs="Times New Roman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805"/>
    <w:rPr>
      <w:rFonts w:cs="Times New Roman"/>
      <w:sz w:val="16"/>
      <w:szCs w:val="16"/>
      <w:lang w:val="ru-RU" w:eastAsia="en-US"/>
    </w:rPr>
  </w:style>
  <w:style w:type="paragraph" w:styleId="af9">
    <w:name w:val="No Spacing"/>
    <w:uiPriority w:val="99"/>
    <w:qFormat/>
    <w:rsid w:val="00A043D7"/>
    <w:pPr>
      <w:spacing w:after="0" w:line="240" w:lineRule="auto"/>
    </w:pPr>
    <w:rPr>
      <w:lang w:eastAsia="en-US"/>
    </w:rPr>
  </w:style>
  <w:style w:type="character" w:styleId="afa">
    <w:name w:val="Strong"/>
    <w:qFormat/>
    <w:rsid w:val="00A043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zksumPiKonzkwpo0QB9WRKdBA==">AMUW2mU4wmZ3dPe25fztvMwY56gn2uJaldr80QwFTxdF3aX5Q0WYytsoFeRisMWDJ1UFcs9PC5WbcWdejWD7I44V4z6pRQxEqeobRXT6sZXd8PWN8Ajbb1Q=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Алена</cp:lastModifiedBy>
  <cp:revision>24</cp:revision>
  <dcterms:created xsi:type="dcterms:W3CDTF">2022-08-17T14:44:00Z</dcterms:created>
  <dcterms:modified xsi:type="dcterms:W3CDTF">2023-03-31T11:40:00Z</dcterms:modified>
</cp:coreProperties>
</file>