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1494E" w14:textId="77777777" w:rsidR="00EE78CB" w:rsidRDefault="004C4352">
      <w:pPr>
        <w:jc w:val="right"/>
        <w:rPr>
          <w:rFonts w:ascii="Times New Roman" w:hAnsi="Times New Roman"/>
          <w:b/>
        </w:rPr>
      </w:pPr>
      <w:r>
        <w:rPr>
          <w:rFonts w:ascii="Times New Roman" w:hAnsi="Times New Roman"/>
          <w:b/>
        </w:rPr>
        <w:t>ДОДАТОК 2</w:t>
      </w:r>
    </w:p>
    <w:p w14:paraId="054618EB" w14:textId="77777777" w:rsidR="00EE78CB" w:rsidRDefault="004C4352">
      <w:pPr>
        <w:ind w:left="6521"/>
        <w:jc w:val="right"/>
        <w:rPr>
          <w:b/>
          <w:shd w:val="clear" w:color="auto" w:fill="FFFFFF"/>
        </w:rPr>
      </w:pPr>
      <w:r>
        <w:rPr>
          <w:rFonts w:ascii="Times New Roman" w:hAnsi="Times New Roman"/>
          <w:b/>
        </w:rPr>
        <w:t>до тендерної документації</w:t>
      </w:r>
    </w:p>
    <w:p w14:paraId="6D36B234" w14:textId="77777777" w:rsidR="00EE78CB" w:rsidRDefault="00EE78CB">
      <w:pPr>
        <w:pStyle w:val="rvps2"/>
        <w:shd w:val="clear" w:color="auto" w:fill="FFFFFF"/>
        <w:spacing w:before="0" w:after="0"/>
        <w:contextualSpacing/>
        <w:jc w:val="center"/>
        <w:rPr>
          <w:b/>
          <w:shd w:val="clear" w:color="auto" w:fill="FFFFFF"/>
        </w:rPr>
      </w:pPr>
    </w:p>
    <w:p w14:paraId="665F75FD" w14:textId="77777777" w:rsidR="00EE78CB" w:rsidRDefault="004C4352">
      <w:pPr>
        <w:pStyle w:val="rvps2"/>
        <w:shd w:val="clear" w:color="auto" w:fill="FFFFFF"/>
        <w:spacing w:before="0" w:after="0"/>
        <w:contextualSpacing/>
        <w:jc w:val="center"/>
        <w:rPr>
          <w:b/>
          <w:color w:val="000000"/>
        </w:rPr>
      </w:pPr>
      <w:r>
        <w:rPr>
          <w:b/>
          <w:shd w:val="clear" w:color="auto" w:fill="FFFFFF"/>
        </w:rPr>
        <w:t>ТЕХНІЧНІ ВИМОГИ</w:t>
      </w:r>
      <w:r>
        <w:rPr>
          <w:b/>
          <w:color w:val="000000"/>
        </w:rPr>
        <w:t xml:space="preserve">, </w:t>
      </w:r>
    </w:p>
    <w:p w14:paraId="773E69E9" w14:textId="77777777" w:rsidR="00EE78CB" w:rsidRDefault="004C4352">
      <w:pPr>
        <w:pStyle w:val="rvps2"/>
        <w:shd w:val="clear" w:color="auto" w:fill="FFFFFF"/>
        <w:spacing w:before="0" w:after="0"/>
        <w:contextualSpacing/>
        <w:jc w:val="center"/>
        <w:rPr>
          <w:b/>
          <w:shd w:val="clear" w:color="auto" w:fill="FFFFFF"/>
        </w:rPr>
      </w:pPr>
      <w:r>
        <w:rPr>
          <w:b/>
          <w:color w:val="000000"/>
        </w:rPr>
        <w:t>якісні та кількісні вимоги  щодо закупівлі</w:t>
      </w:r>
    </w:p>
    <w:p w14:paraId="2227718B" w14:textId="19C4C3AC" w:rsidR="00EE78CB" w:rsidRDefault="004C4352">
      <w:pPr>
        <w:pStyle w:val="a3"/>
        <w:jc w:val="both"/>
        <w:rPr>
          <w:color w:val="000000"/>
        </w:rPr>
      </w:pPr>
      <w:r>
        <w:rPr>
          <w:b/>
          <w:color w:val="000000"/>
        </w:rPr>
        <w:t xml:space="preserve">код ДК 021:2015 "Єдиний закупівельний словник": 85110000-3 «Послуги лікувальних закладів та супутні послуги»: (Морфологічне дослідження І категорії складності; Морфологічне дослідження ІІ категорії складності; Морфологічне дослідження ІІІ категорії складності; Морфологічне дослідження IV категорії складності; </w:t>
      </w:r>
      <w:proofErr w:type="spellStart"/>
      <w:r>
        <w:rPr>
          <w:b/>
          <w:color w:val="000000"/>
        </w:rPr>
        <w:t>Імуногістохімічне</w:t>
      </w:r>
      <w:proofErr w:type="spellEnd"/>
      <w:r>
        <w:rPr>
          <w:b/>
          <w:color w:val="000000"/>
        </w:rPr>
        <w:t xml:space="preserve"> дослідження І категорії складності; </w:t>
      </w:r>
      <w:proofErr w:type="spellStart"/>
      <w:r>
        <w:rPr>
          <w:b/>
          <w:color w:val="000000"/>
        </w:rPr>
        <w:t>Імуногістохімічне</w:t>
      </w:r>
      <w:proofErr w:type="spellEnd"/>
      <w:r>
        <w:rPr>
          <w:b/>
          <w:color w:val="000000"/>
        </w:rPr>
        <w:t xml:space="preserve"> дослідження ІІ категорії складності; </w:t>
      </w:r>
      <w:proofErr w:type="spellStart"/>
      <w:r>
        <w:rPr>
          <w:b/>
          <w:color w:val="000000"/>
        </w:rPr>
        <w:t>Імуногістохімічне</w:t>
      </w:r>
      <w:proofErr w:type="spellEnd"/>
      <w:r>
        <w:rPr>
          <w:b/>
          <w:color w:val="000000"/>
        </w:rPr>
        <w:t xml:space="preserve"> дослідження ІІІ категорії складності)</w:t>
      </w:r>
      <w:r>
        <w:rPr>
          <w:color w:val="000000"/>
        </w:rPr>
        <w:t>(інформація про необхідні технічні, якісні та кількісні характеристики предмета закупівлі)</w:t>
      </w:r>
    </w:p>
    <w:p w14:paraId="5E3BB7AA" w14:textId="77777777" w:rsidR="00EE78CB" w:rsidRDefault="004C4352">
      <w:pPr>
        <w:pStyle w:val="a3"/>
        <w:ind w:firstLine="708"/>
        <w:jc w:val="both"/>
        <w:rPr>
          <w:color w:val="000000"/>
        </w:rPr>
      </w:pPr>
      <w:r>
        <w:rPr>
          <w:color w:val="000000"/>
        </w:rPr>
        <w:t xml:space="preserve">Запропоновані вимоги надання послуг з патологоанатомічних досліджень </w:t>
      </w:r>
      <w:proofErr w:type="spellStart"/>
      <w:r>
        <w:rPr>
          <w:color w:val="000000"/>
        </w:rPr>
        <w:t>біопсійного</w:t>
      </w:r>
      <w:proofErr w:type="spellEnd"/>
      <w:r>
        <w:rPr>
          <w:color w:val="000000"/>
        </w:rPr>
        <w:t xml:space="preserve"> матеріалу, що включає такі складові:</w:t>
      </w:r>
    </w:p>
    <w:p w14:paraId="3401CA41" w14:textId="77777777" w:rsidR="00EE78CB" w:rsidRDefault="004C4352">
      <w:pPr>
        <w:pStyle w:val="a3"/>
        <w:ind w:firstLine="708"/>
        <w:jc w:val="both"/>
        <w:rPr>
          <w:color w:val="000000"/>
        </w:rPr>
      </w:pPr>
      <w:r>
        <w:rPr>
          <w:color w:val="000000"/>
        </w:rPr>
        <w:t xml:space="preserve">Послуга по проведенню патологоанатомічних досліджень повинна виконуватися Учасником, який має ліцензію або документ дозвільного характеру на провадження господарської діяльності з медичної практики, (в разі виконання якогось з методів дослідження в філіалі, поза вказаною в ліцензії </w:t>
      </w:r>
      <w:proofErr w:type="spellStart"/>
      <w:r>
        <w:rPr>
          <w:color w:val="000000"/>
        </w:rPr>
        <w:t>адресою</w:t>
      </w:r>
      <w:proofErr w:type="spellEnd"/>
      <w:r>
        <w:rPr>
          <w:color w:val="000000"/>
        </w:rPr>
        <w:t xml:space="preserve">, надати ліцензію на провадження медичної практики за </w:t>
      </w:r>
      <w:proofErr w:type="spellStart"/>
      <w:r>
        <w:rPr>
          <w:color w:val="000000"/>
        </w:rPr>
        <w:t>адресою</w:t>
      </w:r>
      <w:proofErr w:type="spellEnd"/>
      <w:r>
        <w:rPr>
          <w:color w:val="000000"/>
        </w:rPr>
        <w:t xml:space="preserve"> філіалу, в якому безпосередньо відбуватиметься дослідження). </w:t>
      </w:r>
      <w:r>
        <w:rPr>
          <w:color w:val="000000"/>
          <w:u w:val="single"/>
        </w:rPr>
        <w:t>На підтвердження надати копію ліцензії на провадження медичної практики: організація і управління охороною здоров’я, патологічна анатомія, за спеціальністю молодших спеціалістів з медичною освітою: лабораторна справа (патологія )</w:t>
      </w:r>
      <w:r>
        <w:rPr>
          <w:color w:val="000000"/>
        </w:rPr>
        <w:t>;</w:t>
      </w:r>
    </w:p>
    <w:p w14:paraId="43B8DCC1" w14:textId="77777777" w:rsidR="00EE78CB" w:rsidRDefault="004C4352">
      <w:pPr>
        <w:pStyle w:val="a3"/>
        <w:ind w:firstLine="708"/>
        <w:jc w:val="both"/>
        <w:rPr>
          <w:color w:val="000000"/>
        </w:rPr>
      </w:pPr>
      <w:r>
        <w:rPr>
          <w:color w:val="000000"/>
        </w:rPr>
        <w:t>Послуга по проведенню гістологічних досліджень повинна виконуватися акредитованим Учасником;</w:t>
      </w:r>
    </w:p>
    <w:p w14:paraId="25F9BA59" w14:textId="77777777" w:rsidR="00EE78CB" w:rsidRDefault="004C4352">
      <w:pPr>
        <w:pStyle w:val="a3"/>
        <w:ind w:firstLine="708"/>
        <w:jc w:val="both"/>
        <w:rPr>
          <w:color w:val="000000"/>
        </w:rPr>
      </w:pPr>
      <w:r>
        <w:rPr>
          <w:color w:val="000000"/>
        </w:rPr>
        <w:t>Учасник повинен своїми силами, засобами і матеріалами надати послуги по проведенню патологоанатомічних досліджень (надати гарантійного листа).</w:t>
      </w:r>
    </w:p>
    <w:p w14:paraId="786EA0D3" w14:textId="77777777" w:rsidR="00EE78CB" w:rsidRDefault="004C4352">
      <w:pPr>
        <w:pStyle w:val="a3"/>
        <w:ind w:firstLine="708"/>
        <w:jc w:val="both"/>
        <w:rPr>
          <w:color w:val="000000"/>
        </w:rPr>
      </w:pPr>
      <w:r>
        <w:rPr>
          <w:color w:val="000000"/>
        </w:rPr>
        <w:t>Двосторонній зв`язок між лікарем-патологоанатомом та лікуючим лікарем Замовника: забезпечення консультативною допомогою, а саме надання роз`яснювальної консультації щодо інтерпретації Результатів.</w:t>
      </w:r>
    </w:p>
    <w:p w14:paraId="471CBD35" w14:textId="77777777" w:rsidR="00EE78CB" w:rsidRDefault="004C4352">
      <w:pPr>
        <w:pStyle w:val="a3"/>
        <w:ind w:firstLine="708"/>
        <w:jc w:val="both"/>
        <w:rPr>
          <w:color w:val="000000"/>
        </w:rPr>
      </w:pPr>
      <w:r>
        <w:rPr>
          <w:color w:val="000000"/>
        </w:rPr>
        <w:t xml:space="preserve">Розбір матеріалу, </w:t>
      </w:r>
      <w:proofErr w:type="spellStart"/>
      <w:r>
        <w:rPr>
          <w:color w:val="000000"/>
        </w:rPr>
        <w:t>макроскопія</w:t>
      </w:r>
      <w:proofErr w:type="spellEnd"/>
      <w:r>
        <w:rPr>
          <w:color w:val="000000"/>
        </w:rPr>
        <w:t>, вирізка з протоколюванням відповідно до чинних в Україні галузевими наказами і відповідно до загальноприйнятої світової практики.</w:t>
      </w:r>
    </w:p>
    <w:p w14:paraId="34936C27" w14:textId="77777777" w:rsidR="00EE78CB" w:rsidRDefault="004C4352">
      <w:pPr>
        <w:pStyle w:val="a3"/>
        <w:ind w:firstLine="708"/>
        <w:jc w:val="both"/>
        <w:rPr>
          <w:color w:val="000000"/>
        </w:rPr>
      </w:pPr>
      <w:r>
        <w:rPr>
          <w:color w:val="000000"/>
        </w:rPr>
        <w:t xml:space="preserve">Фіксація, гістологічна проводка та виготовлення гістологічних блоків із використанням стандартизованих </w:t>
      </w:r>
      <w:proofErr w:type="spellStart"/>
      <w:r>
        <w:rPr>
          <w:color w:val="000000"/>
        </w:rPr>
        <w:t>методик</w:t>
      </w:r>
      <w:proofErr w:type="spellEnd"/>
      <w:r>
        <w:rPr>
          <w:color w:val="000000"/>
        </w:rPr>
        <w:t>, реактивів та у вигляді, що дозволяє проводити відповідну архівацію зразків у формі гістологічних блоків.</w:t>
      </w:r>
    </w:p>
    <w:p w14:paraId="16A8DC1A" w14:textId="77777777" w:rsidR="00EE78CB" w:rsidRDefault="004C4352">
      <w:pPr>
        <w:pStyle w:val="a3"/>
        <w:ind w:firstLine="360"/>
        <w:jc w:val="both"/>
        <w:rPr>
          <w:color w:val="000000"/>
        </w:rPr>
      </w:pPr>
      <w:r>
        <w:rPr>
          <w:color w:val="000000"/>
        </w:rPr>
        <w:t xml:space="preserve">Для забезпечення стандартизованих </w:t>
      </w:r>
      <w:proofErr w:type="spellStart"/>
      <w:r>
        <w:rPr>
          <w:color w:val="000000"/>
        </w:rPr>
        <w:t>методик</w:t>
      </w:r>
      <w:proofErr w:type="spellEnd"/>
      <w:r>
        <w:rPr>
          <w:color w:val="000000"/>
        </w:rPr>
        <w:t xml:space="preserve"> та забезпечення збереження біологічного матеріалу в Учасника повинна бути в наявності відповідна матеріально-технічна база, а саме:</w:t>
      </w:r>
    </w:p>
    <w:p w14:paraId="6710934E" w14:textId="77777777" w:rsidR="00EE78CB" w:rsidRDefault="004C4352">
      <w:pPr>
        <w:pStyle w:val="a3"/>
        <w:numPr>
          <w:ilvl w:val="0"/>
          <w:numId w:val="1"/>
        </w:numPr>
        <w:jc w:val="both"/>
        <w:rPr>
          <w:color w:val="000000"/>
        </w:rPr>
      </w:pPr>
      <w:r>
        <w:rPr>
          <w:color w:val="000000"/>
        </w:rPr>
        <w:t>Інформаційну довідку в довільній формі про наявність обладнання (обов’язкова наявність обладнання у власності або доступ до можливості проведення дослідження цілодобово):</w:t>
      </w:r>
    </w:p>
    <w:p w14:paraId="01F00A94" w14:textId="77777777" w:rsidR="00EE78CB" w:rsidRDefault="004C4352">
      <w:pPr>
        <w:pStyle w:val="a3"/>
        <w:numPr>
          <w:ilvl w:val="0"/>
          <w:numId w:val="1"/>
        </w:numPr>
        <w:jc w:val="both"/>
        <w:rPr>
          <w:color w:val="000000"/>
        </w:rPr>
      </w:pPr>
      <w:r>
        <w:rPr>
          <w:color w:val="000000"/>
        </w:rPr>
        <w:t>станція заливки парафінових блоків модульного типу з охолоджуючим блоком;</w:t>
      </w:r>
    </w:p>
    <w:p w14:paraId="70D2912D" w14:textId="1D8DA54B" w:rsidR="00EE78CB" w:rsidRPr="00EF4B10" w:rsidRDefault="004C4352">
      <w:pPr>
        <w:pStyle w:val="a3"/>
        <w:numPr>
          <w:ilvl w:val="0"/>
          <w:numId w:val="1"/>
        </w:numPr>
        <w:jc w:val="both"/>
        <w:rPr>
          <w:color w:val="000000"/>
          <w:highlight w:val="yellow"/>
        </w:rPr>
      </w:pPr>
      <w:proofErr w:type="spellStart"/>
      <w:r w:rsidRPr="00EF4B10">
        <w:rPr>
          <w:color w:val="000000"/>
          <w:highlight w:val="yellow"/>
        </w:rPr>
        <w:t>гістопроцесор</w:t>
      </w:r>
      <w:proofErr w:type="spellEnd"/>
      <w:r w:rsidRPr="00EF4B10">
        <w:rPr>
          <w:color w:val="000000"/>
          <w:highlight w:val="yellow"/>
        </w:rPr>
        <w:t xml:space="preserve"> для проводки тканин;</w:t>
      </w:r>
    </w:p>
    <w:p w14:paraId="59185B24" w14:textId="5E0ADE80" w:rsidR="00EE78CB" w:rsidRPr="00EF4B10" w:rsidRDefault="004C4352">
      <w:pPr>
        <w:pStyle w:val="a3"/>
        <w:numPr>
          <w:ilvl w:val="0"/>
          <w:numId w:val="1"/>
        </w:numPr>
        <w:jc w:val="both"/>
        <w:rPr>
          <w:color w:val="000000"/>
          <w:highlight w:val="yellow"/>
        </w:rPr>
      </w:pPr>
      <w:r w:rsidRPr="00EF4B10">
        <w:rPr>
          <w:color w:val="000000"/>
          <w:highlight w:val="yellow"/>
        </w:rPr>
        <w:t>мінімум 1 ротаційний мікротом;</w:t>
      </w:r>
    </w:p>
    <w:p w14:paraId="166D654C" w14:textId="6206AD70" w:rsidR="00EE78CB" w:rsidRPr="00EF4B10" w:rsidRDefault="004C4352">
      <w:pPr>
        <w:pStyle w:val="a3"/>
        <w:numPr>
          <w:ilvl w:val="0"/>
          <w:numId w:val="1"/>
        </w:numPr>
        <w:jc w:val="both"/>
        <w:rPr>
          <w:color w:val="000000"/>
          <w:highlight w:val="yellow"/>
        </w:rPr>
      </w:pPr>
      <w:r w:rsidRPr="00EF4B10">
        <w:rPr>
          <w:color w:val="000000"/>
          <w:highlight w:val="yellow"/>
        </w:rPr>
        <w:t>автомат для фарбування тканин;</w:t>
      </w:r>
    </w:p>
    <w:p w14:paraId="7DD3D9B1" w14:textId="66D1CB44" w:rsidR="00EE78CB" w:rsidRDefault="004C4352">
      <w:pPr>
        <w:pStyle w:val="a3"/>
        <w:numPr>
          <w:ilvl w:val="0"/>
          <w:numId w:val="1"/>
        </w:numPr>
        <w:jc w:val="both"/>
        <w:rPr>
          <w:color w:val="000000"/>
        </w:rPr>
      </w:pPr>
      <w:r>
        <w:rPr>
          <w:color w:val="000000"/>
        </w:rPr>
        <w:lastRenderedPageBreak/>
        <w:t xml:space="preserve">мінімум 1 </w:t>
      </w:r>
      <w:proofErr w:type="spellStart"/>
      <w:r>
        <w:rPr>
          <w:color w:val="000000"/>
        </w:rPr>
        <w:t>мікроском</w:t>
      </w:r>
      <w:proofErr w:type="spellEnd"/>
      <w:r>
        <w:rPr>
          <w:color w:val="000000"/>
        </w:rPr>
        <w:t xml:space="preserve"> лабораторного типу із встановленою цифровою камерою та ліцензійним програмним забезпеченням для проведення онлайн конференцій та можливості </w:t>
      </w:r>
      <w:proofErr w:type="spellStart"/>
      <w:r>
        <w:rPr>
          <w:color w:val="000000"/>
        </w:rPr>
        <w:t>цифровізації</w:t>
      </w:r>
      <w:proofErr w:type="spellEnd"/>
      <w:r>
        <w:rPr>
          <w:color w:val="000000"/>
        </w:rPr>
        <w:t xml:space="preserve"> гістологічного матеріалу;</w:t>
      </w:r>
    </w:p>
    <w:p w14:paraId="43534746" w14:textId="77777777" w:rsidR="00EE78CB" w:rsidRDefault="004C4352">
      <w:pPr>
        <w:pStyle w:val="a3"/>
        <w:numPr>
          <w:ilvl w:val="0"/>
          <w:numId w:val="1"/>
        </w:numPr>
        <w:jc w:val="both"/>
        <w:rPr>
          <w:color w:val="000000"/>
        </w:rPr>
      </w:pPr>
      <w:r>
        <w:rPr>
          <w:color w:val="000000"/>
        </w:rPr>
        <w:t>матеріально-технічна база та технології, що необхідні для надання послуг, що є предметом закупівлі.</w:t>
      </w:r>
    </w:p>
    <w:p w14:paraId="6CE21887" w14:textId="6C119F78" w:rsidR="00EE78CB" w:rsidRDefault="004C4352">
      <w:pPr>
        <w:pStyle w:val="a3"/>
        <w:ind w:firstLine="360"/>
        <w:jc w:val="both"/>
        <w:rPr>
          <w:color w:val="000000"/>
        </w:rPr>
      </w:pPr>
      <w:r>
        <w:rPr>
          <w:color w:val="000000"/>
        </w:rPr>
        <w:t xml:space="preserve">Дана матеріально-технічна база забезпечує проведення гістологічних досліджень із використанням стандартизованих </w:t>
      </w:r>
      <w:proofErr w:type="spellStart"/>
      <w:r>
        <w:rPr>
          <w:color w:val="000000"/>
        </w:rPr>
        <w:t>методик</w:t>
      </w:r>
      <w:proofErr w:type="spellEnd"/>
      <w:r>
        <w:rPr>
          <w:color w:val="000000"/>
        </w:rPr>
        <w:t xml:space="preserve"> фарбування та забезпечується Учасником можливості передачі </w:t>
      </w:r>
      <w:r w:rsidRPr="00442EB5">
        <w:rPr>
          <w:color w:val="000000"/>
        </w:rPr>
        <w:t xml:space="preserve">післяопераційного та </w:t>
      </w:r>
      <w:proofErr w:type="spellStart"/>
      <w:r w:rsidRPr="00442EB5">
        <w:rPr>
          <w:color w:val="000000"/>
        </w:rPr>
        <w:t>біопсійного</w:t>
      </w:r>
      <w:proofErr w:type="spellEnd"/>
      <w:r w:rsidRPr="00442EB5">
        <w:rPr>
          <w:color w:val="000000"/>
        </w:rPr>
        <w:t xml:space="preserve"> матеріалу (скельця та блоки) для подальших молекулярно-генетичних досліджень без пошкодження біологічного матеріалу (надати діючий договір при виконані </w:t>
      </w:r>
      <w:proofErr w:type="spellStart"/>
      <w:r w:rsidRPr="00442EB5">
        <w:rPr>
          <w:color w:val="000000"/>
        </w:rPr>
        <w:t>субпідрядком</w:t>
      </w:r>
      <w:proofErr w:type="spellEnd"/>
      <w:r w:rsidRPr="00442EB5">
        <w:rPr>
          <w:color w:val="000000"/>
        </w:rPr>
        <w:t>).</w:t>
      </w:r>
    </w:p>
    <w:p w14:paraId="7B1FABB0" w14:textId="24E242FB" w:rsidR="006E4792" w:rsidRPr="006E4792" w:rsidRDefault="006E4792">
      <w:pPr>
        <w:pStyle w:val="a3"/>
        <w:ind w:firstLine="360"/>
        <w:jc w:val="both"/>
        <w:rPr>
          <w:color w:val="000000"/>
        </w:rPr>
      </w:pPr>
      <w:r w:rsidRPr="00EF4B10">
        <w:rPr>
          <w:color w:val="000000"/>
          <w:highlight w:val="yellow"/>
        </w:rPr>
        <w:t xml:space="preserve">Для </w:t>
      </w:r>
      <w:proofErr w:type="spellStart"/>
      <w:r w:rsidRPr="00EF4B10">
        <w:rPr>
          <w:color w:val="000000"/>
          <w:highlight w:val="yellow"/>
        </w:rPr>
        <w:t>забеспечення</w:t>
      </w:r>
      <w:proofErr w:type="spellEnd"/>
      <w:r w:rsidRPr="00EF4B10">
        <w:rPr>
          <w:color w:val="000000"/>
          <w:highlight w:val="yellow"/>
        </w:rPr>
        <w:t xml:space="preserve"> </w:t>
      </w:r>
      <w:proofErr w:type="spellStart"/>
      <w:r w:rsidRPr="00EF4B10">
        <w:rPr>
          <w:color w:val="000000"/>
          <w:highlight w:val="yellow"/>
        </w:rPr>
        <w:t>бесперевного</w:t>
      </w:r>
      <w:proofErr w:type="spellEnd"/>
      <w:r w:rsidRPr="00EF4B10">
        <w:rPr>
          <w:color w:val="000000"/>
          <w:highlight w:val="yellow"/>
        </w:rPr>
        <w:t xml:space="preserve"> надання гістологічних досліджень у період можливої відсутності електроенергії, учасники мають</w:t>
      </w:r>
      <w:r w:rsidR="008245BE" w:rsidRPr="00EF4B10">
        <w:rPr>
          <w:color w:val="000000"/>
          <w:highlight w:val="yellow"/>
        </w:rPr>
        <w:t xml:space="preserve"> документально</w:t>
      </w:r>
      <w:r w:rsidRPr="00EF4B10">
        <w:rPr>
          <w:color w:val="000000"/>
          <w:highlight w:val="yellow"/>
        </w:rPr>
        <w:t xml:space="preserve"> підтвердити наявність (на праві власності або </w:t>
      </w:r>
      <w:r w:rsidR="008245BE" w:rsidRPr="00EF4B10">
        <w:rPr>
          <w:color w:val="000000"/>
          <w:highlight w:val="yellow"/>
        </w:rPr>
        <w:t xml:space="preserve">у </w:t>
      </w:r>
      <w:r w:rsidRPr="00EF4B10">
        <w:rPr>
          <w:color w:val="000000"/>
          <w:highlight w:val="yellow"/>
        </w:rPr>
        <w:t>користуванн</w:t>
      </w:r>
      <w:r w:rsidR="008245BE" w:rsidRPr="00EF4B10">
        <w:rPr>
          <w:color w:val="000000"/>
          <w:highlight w:val="yellow"/>
        </w:rPr>
        <w:t>і/використанні</w:t>
      </w:r>
      <w:r w:rsidRPr="00EF4B10">
        <w:rPr>
          <w:color w:val="000000"/>
          <w:highlight w:val="yellow"/>
        </w:rPr>
        <w:t>) генератора</w:t>
      </w:r>
      <w:r w:rsidR="008245BE" w:rsidRPr="00EF4B10">
        <w:rPr>
          <w:color w:val="000000"/>
          <w:highlight w:val="yellow"/>
        </w:rPr>
        <w:t>,</w:t>
      </w:r>
      <w:r w:rsidRPr="00EF4B10">
        <w:rPr>
          <w:color w:val="000000"/>
          <w:highlight w:val="yellow"/>
        </w:rPr>
        <w:t xml:space="preserve"> номінальною потужністю не менше 36 </w:t>
      </w:r>
      <w:r w:rsidRPr="00EF4B10">
        <w:rPr>
          <w:color w:val="000000"/>
          <w:highlight w:val="yellow"/>
          <w:lang w:val="en-US"/>
        </w:rPr>
        <w:t>kw</w:t>
      </w:r>
      <w:r w:rsidRPr="00EF4B10">
        <w:rPr>
          <w:color w:val="000000"/>
          <w:highlight w:val="yellow"/>
        </w:rPr>
        <w:t>.</w:t>
      </w:r>
    </w:p>
    <w:p w14:paraId="38D3D38D" w14:textId="0F55BA1E" w:rsidR="00EE78CB" w:rsidRPr="00442EB5" w:rsidRDefault="004C4352">
      <w:pPr>
        <w:pStyle w:val="a3"/>
        <w:ind w:firstLine="360"/>
        <w:jc w:val="both"/>
        <w:rPr>
          <w:color w:val="000000"/>
          <w:shd w:val="clear" w:color="auto" w:fill="FFFF00"/>
        </w:rPr>
      </w:pPr>
      <w:r w:rsidRPr="00442EB5">
        <w:rPr>
          <w:color w:val="000000"/>
        </w:rPr>
        <w:t xml:space="preserve">Забезпечити можливість проведення </w:t>
      </w:r>
      <w:proofErr w:type="spellStart"/>
      <w:r w:rsidRPr="00442EB5">
        <w:rPr>
          <w:color w:val="000000"/>
        </w:rPr>
        <w:t>патогістологічне</w:t>
      </w:r>
      <w:proofErr w:type="spellEnd"/>
      <w:r w:rsidRPr="00442EB5">
        <w:rPr>
          <w:color w:val="000000"/>
        </w:rPr>
        <w:t xml:space="preserve"> дослідження із подальшою </w:t>
      </w:r>
      <w:proofErr w:type="spellStart"/>
      <w:r w:rsidRPr="00442EB5">
        <w:rPr>
          <w:color w:val="000000"/>
        </w:rPr>
        <w:t>цифровізацією</w:t>
      </w:r>
      <w:proofErr w:type="spellEnd"/>
      <w:r w:rsidRPr="00442EB5">
        <w:rPr>
          <w:color w:val="000000"/>
        </w:rPr>
        <w:t xml:space="preserve"> та можливістю застосування </w:t>
      </w:r>
      <w:proofErr w:type="spellStart"/>
      <w:r w:rsidRPr="00442EB5">
        <w:rPr>
          <w:color w:val="000000"/>
        </w:rPr>
        <w:t>телемедицини</w:t>
      </w:r>
      <w:proofErr w:type="spellEnd"/>
      <w:r w:rsidRPr="00442EB5">
        <w:rPr>
          <w:color w:val="000000"/>
        </w:rPr>
        <w:t xml:space="preserve">, сканування чи інших новітніх технологій з </w:t>
      </w:r>
      <w:proofErr w:type="spellStart"/>
      <w:r w:rsidRPr="00442EB5">
        <w:rPr>
          <w:color w:val="000000"/>
        </w:rPr>
        <w:t>деперсоніфікацією</w:t>
      </w:r>
      <w:proofErr w:type="spellEnd"/>
      <w:r w:rsidRPr="00442EB5">
        <w:rPr>
          <w:color w:val="000000"/>
        </w:rPr>
        <w:t xml:space="preserve"> особистих даних пацієнта. (Надати відповідну інформацію</w:t>
      </w:r>
      <w:r w:rsidR="006E4792">
        <w:rPr>
          <w:color w:val="000000"/>
        </w:rPr>
        <w:t xml:space="preserve"> в довідці</w:t>
      </w:r>
      <w:r w:rsidRPr="006E4792">
        <w:rPr>
          <w:color w:val="000000"/>
          <w:shd w:val="clear" w:color="auto" w:fill="FFFFFF" w:themeFill="background1"/>
        </w:rPr>
        <w:t xml:space="preserve"> </w:t>
      </w:r>
      <w:r w:rsidRPr="00442EB5">
        <w:rPr>
          <w:color w:val="000000"/>
        </w:rPr>
        <w:t>про  матеріально-технічну базу).</w:t>
      </w:r>
    </w:p>
    <w:p w14:paraId="6F7C1496" w14:textId="77777777" w:rsidR="00EE78CB" w:rsidRPr="00D75E7A" w:rsidRDefault="004C4352">
      <w:pPr>
        <w:pStyle w:val="a3"/>
        <w:ind w:firstLine="360"/>
        <w:jc w:val="both"/>
        <w:rPr>
          <w:color w:val="000000"/>
        </w:rPr>
      </w:pPr>
      <w:bookmarkStart w:id="0" w:name="_GoBack"/>
      <w:bookmarkEnd w:id="0"/>
      <w:r w:rsidRPr="00442EB5">
        <w:rPr>
          <w:color w:val="000000"/>
        </w:rPr>
        <w:t xml:space="preserve">Забезпечити Учасником проведення диференційованої архівації дослідженого матеріалу у вигляді вологого фіксованого 10% </w:t>
      </w:r>
      <w:proofErr w:type="spellStart"/>
      <w:r w:rsidRPr="00442EB5">
        <w:rPr>
          <w:color w:val="000000"/>
        </w:rPr>
        <w:t>забуференним</w:t>
      </w:r>
      <w:proofErr w:type="spellEnd"/>
      <w:r w:rsidRPr="00442EB5">
        <w:rPr>
          <w:color w:val="000000"/>
        </w:rPr>
        <w:t xml:space="preserve"> формаліном</w:t>
      </w:r>
      <w:r w:rsidRPr="00D75E7A">
        <w:rPr>
          <w:color w:val="000000"/>
        </w:rPr>
        <w:t>.</w:t>
      </w:r>
    </w:p>
    <w:p w14:paraId="062EAE10" w14:textId="77777777" w:rsidR="00EE78CB" w:rsidRPr="00D75E7A" w:rsidRDefault="004C4352">
      <w:pPr>
        <w:pStyle w:val="a3"/>
        <w:ind w:firstLine="360"/>
        <w:jc w:val="both"/>
        <w:rPr>
          <w:color w:val="000000"/>
        </w:rPr>
      </w:pPr>
      <w:r w:rsidRPr="00D75E7A">
        <w:rPr>
          <w:color w:val="000000"/>
        </w:rPr>
        <w:t>Забезпечення Учасником збереження вологого архіву протягом 1 року;</w:t>
      </w:r>
    </w:p>
    <w:p w14:paraId="47D8611F" w14:textId="77777777" w:rsidR="00EE78CB" w:rsidRPr="00D75E7A" w:rsidRDefault="004C4352">
      <w:pPr>
        <w:pStyle w:val="a3"/>
        <w:ind w:firstLine="360"/>
        <w:jc w:val="both"/>
        <w:rPr>
          <w:color w:val="000000"/>
        </w:rPr>
      </w:pPr>
      <w:r w:rsidRPr="00D75E7A">
        <w:rPr>
          <w:color w:val="000000"/>
        </w:rPr>
        <w:t>Забезпечення Учасником можливості видачі архівного матеріалу (скельця та блоки) при необхідності та по заяві пацієнта.</w:t>
      </w:r>
    </w:p>
    <w:p w14:paraId="5312BCC6" w14:textId="77777777" w:rsidR="00EE78CB" w:rsidRPr="00D75E7A" w:rsidRDefault="004C4352">
      <w:pPr>
        <w:pStyle w:val="a3"/>
        <w:ind w:firstLine="360"/>
        <w:jc w:val="both"/>
        <w:rPr>
          <w:color w:val="000000"/>
        </w:rPr>
      </w:pPr>
      <w:r w:rsidRPr="00D75E7A">
        <w:rPr>
          <w:color w:val="000000"/>
        </w:rPr>
        <w:t xml:space="preserve">Забезпечення Учасником морфологічної діагностики </w:t>
      </w:r>
      <w:proofErr w:type="spellStart"/>
      <w:r w:rsidRPr="00D75E7A">
        <w:rPr>
          <w:color w:val="000000"/>
        </w:rPr>
        <w:t>біопсійного</w:t>
      </w:r>
      <w:proofErr w:type="spellEnd"/>
      <w:r w:rsidRPr="00D75E7A">
        <w:rPr>
          <w:color w:val="000000"/>
        </w:rPr>
        <w:t xml:space="preserve"> матеріалу та доведення результатів дослідження до відома Замовника у стислі строки (не більше 3-ох робочих днів).</w:t>
      </w:r>
    </w:p>
    <w:p w14:paraId="10E0E1F5" w14:textId="77777777" w:rsidR="00EE78CB" w:rsidRPr="00D75E7A" w:rsidRDefault="004C4352">
      <w:pPr>
        <w:pStyle w:val="a3"/>
        <w:ind w:firstLine="360"/>
        <w:jc w:val="both"/>
        <w:rPr>
          <w:color w:val="000000"/>
        </w:rPr>
      </w:pPr>
      <w:r w:rsidRPr="00D75E7A">
        <w:rPr>
          <w:color w:val="000000"/>
        </w:rPr>
        <w:t>Забезпечення Учасником морфологічної діагностики операційного матеріалу та доведення результатів дослідження до відома Замовника у стислі строки (не більше 5 робочих днів).</w:t>
      </w:r>
    </w:p>
    <w:p w14:paraId="1E49284E" w14:textId="77777777" w:rsidR="00EE78CB" w:rsidRPr="00D75E7A" w:rsidRDefault="004C4352">
      <w:pPr>
        <w:pStyle w:val="a3"/>
        <w:ind w:firstLine="360"/>
        <w:jc w:val="both"/>
      </w:pPr>
      <w:r w:rsidRPr="00D75E7A">
        <w:t>Повне дослідження операційного матеріалу після виконаного термінового гістологічного дослідження ІV категорії, повинно виконуватися Учасником на протязі 24 годин з моменту вилучення операційного матеріалу.</w:t>
      </w:r>
    </w:p>
    <w:p w14:paraId="779C09EE" w14:textId="77777777" w:rsidR="00EE78CB" w:rsidRPr="00D75E7A" w:rsidRDefault="00EE78CB">
      <w:pPr>
        <w:pStyle w:val="a3"/>
        <w:ind w:firstLine="360"/>
        <w:jc w:val="both"/>
      </w:pPr>
    </w:p>
    <w:p w14:paraId="3835E83F" w14:textId="77777777" w:rsidR="00EE78CB" w:rsidRPr="00D75E7A" w:rsidRDefault="004C4352">
      <w:pPr>
        <w:pStyle w:val="a3"/>
        <w:ind w:firstLine="360"/>
        <w:jc w:val="both"/>
      </w:pPr>
      <w:proofErr w:type="spellStart"/>
      <w:r w:rsidRPr="00D75E7A">
        <w:t>Імуногістохімічне</w:t>
      </w:r>
      <w:proofErr w:type="spellEnd"/>
      <w:r w:rsidRPr="00D75E7A">
        <w:t xml:space="preserve"> заключення – 1-4 робочих дні з моменту виготовлення блоків.</w:t>
      </w:r>
    </w:p>
    <w:p w14:paraId="071B8B3D" w14:textId="77777777" w:rsidR="00EE78CB" w:rsidRPr="00D75E7A" w:rsidRDefault="004C4352">
      <w:pPr>
        <w:pStyle w:val="a4"/>
        <w:tabs>
          <w:tab w:val="left" w:pos="993"/>
        </w:tabs>
        <w:suppressAutoHyphens w:val="0"/>
        <w:jc w:val="both"/>
        <w:rPr>
          <w:rFonts w:ascii="Times New Roman" w:hAnsi="Times New Roman"/>
          <w:sz w:val="24"/>
        </w:rPr>
      </w:pPr>
      <w:r w:rsidRPr="00D75E7A">
        <w:rPr>
          <w:rFonts w:ascii="Times New Roman" w:hAnsi="Times New Roman"/>
          <w:sz w:val="24"/>
        </w:rPr>
        <w:tab/>
        <w:t xml:space="preserve">Гістологічний висновок має бути оформлений та підписаний відповідно до вимог законодавства. Результати досліджень Виконавець повинен надавати в електронному вигляді на електронну адресу Замовника, та в </w:t>
      </w:r>
      <w:proofErr w:type="spellStart"/>
      <w:r w:rsidRPr="00D75E7A">
        <w:rPr>
          <w:rFonts w:ascii="Times New Roman" w:hAnsi="Times New Roman"/>
          <w:sz w:val="24"/>
        </w:rPr>
        <w:t>паперевому</w:t>
      </w:r>
      <w:proofErr w:type="spellEnd"/>
      <w:r w:rsidRPr="00D75E7A">
        <w:rPr>
          <w:rFonts w:ascii="Times New Roman" w:hAnsi="Times New Roman"/>
          <w:sz w:val="24"/>
        </w:rPr>
        <w:t xml:space="preserve"> вигляді на бланках відповідної форми, які затверджені чинним законодавством України.</w:t>
      </w:r>
    </w:p>
    <w:p w14:paraId="46B9482D" w14:textId="77777777" w:rsidR="00EE78CB" w:rsidRPr="00D75E7A" w:rsidRDefault="004C4352">
      <w:pPr>
        <w:pStyle w:val="a3"/>
        <w:ind w:firstLine="360"/>
        <w:jc w:val="both"/>
        <w:rPr>
          <w:color w:val="000000"/>
        </w:rPr>
      </w:pPr>
      <w:r w:rsidRPr="00D75E7A">
        <w:rPr>
          <w:color w:val="000000"/>
        </w:rPr>
        <w:t xml:space="preserve">Забезпечення доставки </w:t>
      </w:r>
      <w:proofErr w:type="spellStart"/>
      <w:r w:rsidRPr="00D75E7A">
        <w:rPr>
          <w:color w:val="000000"/>
        </w:rPr>
        <w:t>біоматеріалу</w:t>
      </w:r>
      <w:proofErr w:type="spellEnd"/>
      <w:r w:rsidRPr="00D75E7A">
        <w:rPr>
          <w:color w:val="000000"/>
        </w:rPr>
        <w:t xml:space="preserve"> до місця дослідження, за рахунок Виконавця.</w:t>
      </w:r>
    </w:p>
    <w:p w14:paraId="4D12B5D9" w14:textId="77777777" w:rsidR="00EE78CB" w:rsidRPr="00D75E7A" w:rsidRDefault="004C4352">
      <w:pPr>
        <w:pStyle w:val="a3"/>
        <w:ind w:firstLine="360"/>
        <w:jc w:val="both"/>
        <w:rPr>
          <w:color w:val="000000"/>
        </w:rPr>
      </w:pPr>
      <w:r w:rsidRPr="00D75E7A">
        <w:rPr>
          <w:color w:val="000000"/>
        </w:rPr>
        <w:t xml:space="preserve">Операційний та </w:t>
      </w:r>
      <w:proofErr w:type="spellStart"/>
      <w:r w:rsidRPr="00D75E7A">
        <w:rPr>
          <w:color w:val="000000"/>
        </w:rPr>
        <w:t>біопсійний</w:t>
      </w:r>
      <w:proofErr w:type="spellEnd"/>
      <w:r w:rsidRPr="00D75E7A">
        <w:rPr>
          <w:color w:val="000000"/>
        </w:rPr>
        <w:t xml:space="preserve"> матеріали ІІІ, IV  категорії складності досліджуються за участю не менше, ніж двох лікарів-патологоанатомів, один з яких має вищу кваліфікаційну категорію.</w:t>
      </w:r>
    </w:p>
    <w:p w14:paraId="61D714F4" w14:textId="77777777" w:rsidR="00EE78CB" w:rsidRPr="00D75E7A" w:rsidRDefault="004C4352">
      <w:pPr>
        <w:pStyle w:val="a3"/>
        <w:ind w:firstLine="360"/>
        <w:jc w:val="both"/>
        <w:rPr>
          <w:color w:val="000000"/>
        </w:rPr>
      </w:pPr>
      <w:r w:rsidRPr="00D75E7A">
        <w:rPr>
          <w:color w:val="000000"/>
        </w:rPr>
        <w:lastRenderedPageBreak/>
        <w:t xml:space="preserve">В разі необхідності проведення додаткових методів дослідження (гістохімічні та </w:t>
      </w:r>
      <w:proofErr w:type="spellStart"/>
      <w:r w:rsidRPr="00D75E7A">
        <w:rPr>
          <w:color w:val="000000"/>
        </w:rPr>
        <w:t>імуногістохімічні</w:t>
      </w:r>
      <w:proofErr w:type="spellEnd"/>
      <w:r w:rsidRPr="00D75E7A">
        <w:rPr>
          <w:color w:val="000000"/>
        </w:rPr>
        <w:t xml:space="preserve"> фарбування; додаткова </w:t>
      </w:r>
      <w:proofErr w:type="spellStart"/>
      <w:r w:rsidRPr="00D75E7A">
        <w:rPr>
          <w:color w:val="000000"/>
        </w:rPr>
        <w:t>дорізка</w:t>
      </w:r>
      <w:proofErr w:type="spellEnd"/>
      <w:r w:rsidRPr="00D75E7A">
        <w:rPr>
          <w:color w:val="000000"/>
        </w:rPr>
        <w:t xml:space="preserve"> матеріалу) термін надання послуги Виконавцем може бути подовженим.</w:t>
      </w:r>
    </w:p>
    <w:p w14:paraId="134BCDA7" w14:textId="77777777" w:rsidR="00EE78CB" w:rsidRDefault="004C4352">
      <w:pPr>
        <w:pStyle w:val="a3"/>
        <w:ind w:firstLine="360"/>
        <w:jc w:val="both"/>
        <w:rPr>
          <w:color w:val="000000"/>
        </w:rPr>
      </w:pPr>
      <w:r w:rsidRPr="00D75E7A">
        <w:rPr>
          <w:color w:val="000000"/>
        </w:rPr>
        <w:t xml:space="preserve">Виконавець повинен знаходитися на території м. Хмельницький для виконання термінового гістологічного дослідження </w:t>
      </w:r>
      <w:r w:rsidRPr="00442EB5">
        <w:rPr>
          <w:color w:val="000000"/>
          <w:shd w:val="clear" w:color="auto" w:fill="FFFFFF" w:themeFill="background1"/>
        </w:rPr>
        <w:t>ІV</w:t>
      </w:r>
      <w:r w:rsidRPr="00D75E7A">
        <w:rPr>
          <w:color w:val="000000"/>
        </w:rPr>
        <w:t xml:space="preserve"> категорії, яке не перевищує 4 години, На підтвердження можливості виконання даного термінового гістологічного дослідження операційного матеріалу, Учасник повинен надати довідку про його місце розташування, при цьому відстань від Учасника до Замовника повинна бути не більше 80 км., з долученням </w:t>
      </w:r>
      <w:proofErr w:type="spellStart"/>
      <w:r w:rsidRPr="00D75E7A">
        <w:rPr>
          <w:color w:val="000000"/>
        </w:rPr>
        <w:t>Google</w:t>
      </w:r>
      <w:proofErr w:type="spellEnd"/>
      <w:r w:rsidRPr="00D75E7A">
        <w:rPr>
          <w:color w:val="000000"/>
        </w:rPr>
        <w:t xml:space="preserve"> </w:t>
      </w:r>
      <w:proofErr w:type="spellStart"/>
      <w:r w:rsidRPr="00D75E7A">
        <w:rPr>
          <w:color w:val="000000"/>
        </w:rPr>
        <w:t>Maps</w:t>
      </w:r>
      <w:proofErr w:type="spellEnd"/>
      <w:r w:rsidRPr="00D75E7A">
        <w:rPr>
          <w:color w:val="000000"/>
        </w:rPr>
        <w:t xml:space="preserve">, та копії ліцензії за вказаною </w:t>
      </w:r>
      <w:proofErr w:type="spellStart"/>
      <w:r w:rsidRPr="00D75E7A">
        <w:rPr>
          <w:color w:val="000000"/>
        </w:rPr>
        <w:t>адресою</w:t>
      </w:r>
      <w:proofErr w:type="spellEnd"/>
      <w:r w:rsidRPr="00D75E7A">
        <w:rPr>
          <w:color w:val="000000"/>
        </w:rPr>
        <w:t xml:space="preserve"> на провадження медичної практики: організація і управління охороною здоров’я, патологічна анатомія, дитяча патологічна анатомія; за спеціальністю молодших спеціалістів з медичною освітою: лабораторна справа (патологія).</w:t>
      </w:r>
    </w:p>
    <w:p w14:paraId="5E1D408E" w14:textId="77777777" w:rsidR="00EE78CB" w:rsidRDefault="004C4352">
      <w:pPr>
        <w:pStyle w:val="a3"/>
        <w:ind w:firstLine="360"/>
        <w:jc w:val="both"/>
        <w:rPr>
          <w:color w:val="000000"/>
        </w:rPr>
      </w:pPr>
      <w:r>
        <w:rPr>
          <w:color w:val="000000"/>
        </w:rPr>
        <w:t>Всі витрати, пов’язанні із транспортуванням матеріалу на дослідження та письмового висновку Замовнику за результатами дослідження, здійснюється Виконавцем.</w:t>
      </w:r>
    </w:p>
    <w:p w14:paraId="23426CF7" w14:textId="77777777" w:rsidR="00EE78CB" w:rsidRDefault="004C4352">
      <w:pPr>
        <w:pStyle w:val="a3"/>
        <w:ind w:firstLine="360"/>
        <w:jc w:val="both"/>
        <w:rPr>
          <w:color w:val="000000"/>
        </w:rPr>
      </w:pPr>
      <w:r>
        <w:rPr>
          <w:color w:val="000000"/>
        </w:rPr>
        <w:t>Всі витрати, пов’язанні із транспортуванням матеріалу на дослідження та письмового висновку Замовнику за результатами дослідження, здійснюється Виконавцем, відповідно до вимог чинного законодавств.</w:t>
      </w:r>
    </w:p>
    <w:p w14:paraId="465B105A" w14:textId="77777777" w:rsidR="00EE78CB" w:rsidRDefault="004C4352">
      <w:pPr>
        <w:pStyle w:val="a3"/>
        <w:ind w:firstLine="360"/>
        <w:jc w:val="both"/>
        <w:rPr>
          <w:color w:val="000000"/>
        </w:rPr>
      </w:pPr>
      <w:r>
        <w:rPr>
          <w:color w:val="000000"/>
        </w:rPr>
        <w:t xml:space="preserve">  Для державних та комунальних закладів охорони здоров’я надати документи що підтверджують затвердження цін на надання відповідних послуг з обов’язковим дотриманням вимог Постанови КМУ від 17.09.1996 року № 1138 «Про затвердження переліку платних послуг, які надаються в державних і комунальних закладах охорони здоров’я та вищих медичних навчальних закладах» та Постанови КМУ від 25 грудня 1996 р. N 1548 «Про встановлення повноважень органів виконавчої влади та виконавчих органів міських рад щодо регулювання цін (тарифів)».</w:t>
      </w:r>
    </w:p>
    <w:p w14:paraId="2E8F379F" w14:textId="42ACB51C" w:rsidR="00EE78CB" w:rsidRDefault="004C4352">
      <w:pPr>
        <w:pStyle w:val="a4"/>
        <w:tabs>
          <w:tab w:val="left" w:pos="993"/>
        </w:tabs>
        <w:suppressAutoHyphens w:val="0"/>
        <w:jc w:val="both"/>
        <w:rPr>
          <w:rFonts w:ascii="Times New Roman" w:hAnsi="Times New Roman"/>
          <w:sz w:val="24"/>
        </w:rPr>
      </w:pPr>
      <w:r>
        <w:rPr>
          <w:rFonts w:ascii="Times New Roman" w:hAnsi="Times New Roman"/>
          <w:sz w:val="24"/>
        </w:rPr>
        <w:tab/>
        <w:t>Виконавець забезпечує щоденний внутрішній контроль якості виготовлення досліджень. Виконавець повинен надати на першу вимога Замовника свідоцтво про державну реєстрацію на реактиви, реагенти, які застосовуються при проведенні досліджень, та які  підлягають  державній реєстрації в Україні, що надає право для їх реалізації та використання в Україні.</w:t>
      </w:r>
    </w:p>
    <w:p w14:paraId="76ACC9F0" w14:textId="28C47CB6" w:rsidR="00D75E7A" w:rsidRPr="00D75E7A" w:rsidRDefault="00D75E7A" w:rsidP="00D75E7A">
      <w:pPr>
        <w:pBdr>
          <w:top w:val="none" w:sz="4" w:space="2" w:color="000000"/>
        </w:pBdr>
        <w:jc w:val="center"/>
        <w:rPr>
          <w:rFonts w:ascii="Times New Roman" w:hAnsi="Times New Roman"/>
          <w:b/>
          <w:sz w:val="24"/>
        </w:rPr>
      </w:pPr>
      <w:r>
        <w:rPr>
          <w:rFonts w:ascii="Times New Roman" w:hAnsi="Times New Roman"/>
          <w:b/>
          <w:sz w:val="24"/>
        </w:rPr>
        <w:t xml:space="preserve">ПЕРЕЛІК ПОСЛУГ:     </w:t>
      </w:r>
    </w:p>
    <w:p w14:paraId="71D2C5C9" w14:textId="77777777" w:rsidR="00D75E7A" w:rsidRDefault="00D75E7A">
      <w:pPr>
        <w:pStyle w:val="a4"/>
        <w:tabs>
          <w:tab w:val="left" w:pos="993"/>
        </w:tabs>
        <w:suppressAutoHyphens w:val="0"/>
        <w:jc w:val="both"/>
        <w:rPr>
          <w:rFonts w:ascii="Times New Roman" w:hAnsi="Times New Roman"/>
          <w:sz w:val="24"/>
        </w:rPr>
      </w:pPr>
    </w:p>
    <w:tbl>
      <w:tblPr>
        <w:tblpPr w:leftFromText="180" w:rightFromText="180" w:vertAnchor="text" w:horzAnchor="margin" w:tblpXSpec="center" w:tblpY="321"/>
        <w:tblW w:w="9351" w:type="dxa"/>
        <w:tblLayout w:type="fixed"/>
        <w:tblLook w:val="04A0" w:firstRow="1" w:lastRow="0" w:firstColumn="1" w:lastColumn="0" w:noHBand="0" w:noVBand="1"/>
      </w:tblPr>
      <w:tblGrid>
        <w:gridCol w:w="912"/>
        <w:gridCol w:w="5659"/>
        <w:gridCol w:w="1446"/>
        <w:gridCol w:w="1334"/>
      </w:tblGrid>
      <w:tr w:rsidR="00EE78CB" w14:paraId="0D60D482" w14:textId="77777777">
        <w:trPr>
          <w:trHeight w:val="750"/>
        </w:trPr>
        <w:tc>
          <w:tcPr>
            <w:tcW w:w="912" w:type="dxa"/>
            <w:tcBorders>
              <w:top w:val="single" w:sz="4" w:space="0" w:color="auto"/>
              <w:left w:val="single" w:sz="4" w:space="0" w:color="auto"/>
              <w:bottom w:val="single" w:sz="4" w:space="0" w:color="auto"/>
              <w:right w:val="single" w:sz="4" w:space="0" w:color="auto"/>
            </w:tcBorders>
            <w:noWrap/>
            <w:vAlign w:val="center"/>
          </w:tcPr>
          <w:p w14:paraId="475589F4" w14:textId="77777777" w:rsidR="00EE78CB" w:rsidRDefault="004C4352">
            <w:pPr>
              <w:jc w:val="center"/>
              <w:rPr>
                <w:rFonts w:ascii="Times New Roman" w:hAnsi="Times New Roman"/>
                <w:b/>
                <w:color w:val="000000"/>
                <w:sz w:val="24"/>
              </w:rPr>
            </w:pPr>
            <w:r>
              <w:rPr>
                <w:rFonts w:ascii="Times New Roman" w:hAnsi="Times New Roman"/>
                <w:b/>
                <w:color w:val="000000"/>
                <w:sz w:val="24"/>
              </w:rPr>
              <w:t>№</w:t>
            </w:r>
          </w:p>
        </w:tc>
        <w:tc>
          <w:tcPr>
            <w:tcW w:w="5659" w:type="dxa"/>
            <w:tcBorders>
              <w:top w:val="single" w:sz="4" w:space="0" w:color="auto"/>
              <w:left w:val="nil"/>
              <w:bottom w:val="single" w:sz="4" w:space="0" w:color="auto"/>
              <w:right w:val="single" w:sz="4" w:space="0" w:color="auto"/>
            </w:tcBorders>
            <w:vAlign w:val="center"/>
          </w:tcPr>
          <w:p w14:paraId="379A4283" w14:textId="77777777" w:rsidR="00EE78CB" w:rsidRDefault="004C4352">
            <w:pPr>
              <w:jc w:val="center"/>
              <w:rPr>
                <w:rFonts w:ascii="Times New Roman" w:hAnsi="Times New Roman"/>
                <w:b/>
                <w:color w:val="000000"/>
                <w:sz w:val="24"/>
              </w:rPr>
            </w:pPr>
            <w:r>
              <w:rPr>
                <w:rFonts w:ascii="Times New Roman" w:hAnsi="Times New Roman"/>
                <w:b/>
                <w:color w:val="000000"/>
                <w:sz w:val="24"/>
              </w:rPr>
              <w:t>Найменування</w:t>
            </w:r>
          </w:p>
        </w:tc>
        <w:tc>
          <w:tcPr>
            <w:tcW w:w="1446" w:type="dxa"/>
            <w:tcBorders>
              <w:top w:val="single" w:sz="4" w:space="0" w:color="auto"/>
              <w:left w:val="nil"/>
              <w:bottom w:val="single" w:sz="4" w:space="0" w:color="auto"/>
              <w:right w:val="single" w:sz="4" w:space="0" w:color="auto"/>
            </w:tcBorders>
            <w:noWrap/>
            <w:vAlign w:val="center"/>
          </w:tcPr>
          <w:p w14:paraId="33F67282" w14:textId="77777777" w:rsidR="00EE78CB" w:rsidRDefault="004C4352">
            <w:pPr>
              <w:jc w:val="center"/>
              <w:rPr>
                <w:rFonts w:ascii="Times New Roman" w:hAnsi="Times New Roman"/>
                <w:b/>
                <w:color w:val="000000"/>
                <w:sz w:val="24"/>
              </w:rPr>
            </w:pPr>
            <w:r>
              <w:rPr>
                <w:rFonts w:ascii="Times New Roman CYR" w:hAnsi="Times New Roman CYR"/>
                <w:b/>
                <w:sz w:val="24"/>
              </w:rPr>
              <w:t>Одиниця виміру</w:t>
            </w:r>
          </w:p>
        </w:tc>
        <w:tc>
          <w:tcPr>
            <w:tcW w:w="1334" w:type="dxa"/>
            <w:tcBorders>
              <w:top w:val="single" w:sz="4" w:space="0" w:color="auto"/>
              <w:left w:val="nil"/>
              <w:bottom w:val="single" w:sz="4" w:space="0" w:color="auto"/>
              <w:right w:val="single" w:sz="4" w:space="0" w:color="auto"/>
            </w:tcBorders>
            <w:vAlign w:val="center"/>
          </w:tcPr>
          <w:p w14:paraId="1093B3AE" w14:textId="77777777" w:rsidR="00EE78CB" w:rsidRDefault="004C4352">
            <w:pPr>
              <w:rPr>
                <w:rFonts w:ascii="Times New Roman" w:hAnsi="Times New Roman"/>
                <w:b/>
                <w:color w:val="000000"/>
                <w:sz w:val="24"/>
              </w:rPr>
            </w:pPr>
            <w:r>
              <w:rPr>
                <w:rFonts w:ascii="Times New Roman" w:hAnsi="Times New Roman"/>
                <w:b/>
                <w:color w:val="000000"/>
                <w:sz w:val="24"/>
              </w:rPr>
              <w:t>кількість</w:t>
            </w:r>
          </w:p>
        </w:tc>
      </w:tr>
      <w:tr w:rsidR="00EE78CB" w14:paraId="1101696E" w14:textId="77777777">
        <w:trPr>
          <w:trHeight w:val="322"/>
        </w:trPr>
        <w:tc>
          <w:tcPr>
            <w:tcW w:w="912" w:type="dxa"/>
            <w:tcBorders>
              <w:top w:val="single" w:sz="4" w:space="0" w:color="auto"/>
              <w:left w:val="single" w:sz="4" w:space="0" w:color="auto"/>
              <w:bottom w:val="single" w:sz="4" w:space="0" w:color="auto"/>
              <w:right w:val="single" w:sz="4" w:space="0" w:color="auto"/>
            </w:tcBorders>
            <w:noWrap/>
            <w:vAlign w:val="center"/>
          </w:tcPr>
          <w:p w14:paraId="56C53ED7" w14:textId="77777777" w:rsidR="00EE78CB" w:rsidRDefault="004C4352">
            <w:pPr>
              <w:jc w:val="center"/>
              <w:rPr>
                <w:rFonts w:ascii="Times New Roman" w:hAnsi="Times New Roman"/>
                <w:color w:val="000000"/>
                <w:sz w:val="24"/>
              </w:rPr>
            </w:pPr>
            <w:r>
              <w:rPr>
                <w:rFonts w:ascii="Times New Roman" w:hAnsi="Times New Roman"/>
                <w:color w:val="000000"/>
                <w:sz w:val="24"/>
              </w:rPr>
              <w:t>1</w:t>
            </w:r>
          </w:p>
        </w:tc>
        <w:tc>
          <w:tcPr>
            <w:tcW w:w="5659" w:type="dxa"/>
            <w:tcBorders>
              <w:top w:val="single" w:sz="4" w:space="0" w:color="auto"/>
              <w:left w:val="nil"/>
              <w:bottom w:val="single" w:sz="4" w:space="0" w:color="auto"/>
              <w:right w:val="single" w:sz="4" w:space="0" w:color="auto"/>
            </w:tcBorders>
            <w:vAlign w:val="bottom"/>
          </w:tcPr>
          <w:p w14:paraId="6808A01C" w14:textId="77777777" w:rsidR="00EE78CB" w:rsidRDefault="004C4352">
            <w:pPr>
              <w:rPr>
                <w:rFonts w:ascii="Times New Roman" w:hAnsi="Times New Roman"/>
                <w:b/>
                <w:color w:val="000000"/>
                <w:sz w:val="24"/>
              </w:rPr>
            </w:pPr>
            <w:r>
              <w:rPr>
                <w:rFonts w:ascii="Times New Roman" w:hAnsi="Times New Roman"/>
                <w:b/>
                <w:color w:val="000000"/>
              </w:rPr>
              <w:t>Проведення морфологічного дослідження  І категорії складності</w:t>
            </w:r>
          </w:p>
        </w:tc>
        <w:tc>
          <w:tcPr>
            <w:tcW w:w="1446" w:type="dxa"/>
            <w:tcBorders>
              <w:top w:val="single" w:sz="4" w:space="0" w:color="auto"/>
              <w:left w:val="single" w:sz="4" w:space="0" w:color="auto"/>
              <w:bottom w:val="single" w:sz="4" w:space="0" w:color="auto"/>
              <w:right w:val="single" w:sz="4" w:space="0" w:color="auto"/>
            </w:tcBorders>
            <w:noWrap/>
            <w:vAlign w:val="center"/>
          </w:tcPr>
          <w:p w14:paraId="2DF3427E" w14:textId="77777777" w:rsidR="00EE78CB" w:rsidRDefault="004C4352">
            <w:pPr>
              <w:jc w:val="center"/>
              <w:rPr>
                <w:rFonts w:ascii="Times New Roman" w:hAnsi="Times New Roman"/>
                <w:color w:val="000000"/>
                <w:sz w:val="24"/>
              </w:rPr>
            </w:pPr>
            <w:r>
              <w:rPr>
                <w:rFonts w:ascii="Times New Roman CYR" w:hAnsi="Times New Roman CYR"/>
                <w:sz w:val="24"/>
              </w:rPr>
              <w:t>послуги</w:t>
            </w:r>
          </w:p>
        </w:tc>
        <w:tc>
          <w:tcPr>
            <w:tcW w:w="1334" w:type="dxa"/>
            <w:tcBorders>
              <w:top w:val="single" w:sz="4" w:space="0" w:color="auto"/>
              <w:left w:val="nil"/>
              <w:bottom w:val="single" w:sz="4" w:space="0" w:color="auto"/>
              <w:right w:val="single" w:sz="4" w:space="0" w:color="auto"/>
            </w:tcBorders>
            <w:vAlign w:val="center"/>
          </w:tcPr>
          <w:p w14:paraId="684A99F6" w14:textId="77777777" w:rsidR="00EE78CB" w:rsidRDefault="004C4352">
            <w:pPr>
              <w:rPr>
                <w:rFonts w:ascii="Times New Roman" w:hAnsi="Times New Roman"/>
                <w:sz w:val="24"/>
              </w:rPr>
            </w:pPr>
            <w:r>
              <w:rPr>
                <w:rFonts w:ascii="Times New Roman" w:hAnsi="Times New Roman"/>
                <w:sz w:val="24"/>
              </w:rPr>
              <w:t>750</w:t>
            </w:r>
          </w:p>
        </w:tc>
      </w:tr>
      <w:tr w:rsidR="00EE78CB" w14:paraId="0A9CC57A" w14:textId="77777777">
        <w:trPr>
          <w:trHeight w:val="393"/>
        </w:trPr>
        <w:tc>
          <w:tcPr>
            <w:tcW w:w="912" w:type="dxa"/>
            <w:tcBorders>
              <w:top w:val="nil"/>
              <w:left w:val="single" w:sz="4" w:space="0" w:color="auto"/>
              <w:bottom w:val="single" w:sz="4" w:space="0" w:color="auto"/>
              <w:right w:val="single" w:sz="4" w:space="0" w:color="auto"/>
            </w:tcBorders>
            <w:noWrap/>
            <w:vAlign w:val="center"/>
          </w:tcPr>
          <w:p w14:paraId="7E366C7C" w14:textId="77777777" w:rsidR="00EE78CB" w:rsidRDefault="004C4352">
            <w:pPr>
              <w:jc w:val="center"/>
              <w:rPr>
                <w:rFonts w:ascii="Times New Roman" w:hAnsi="Times New Roman"/>
                <w:color w:val="000000"/>
                <w:sz w:val="24"/>
              </w:rPr>
            </w:pPr>
            <w:r>
              <w:rPr>
                <w:rFonts w:ascii="Times New Roman" w:hAnsi="Times New Roman"/>
                <w:color w:val="000000"/>
                <w:sz w:val="24"/>
              </w:rPr>
              <w:t>2</w:t>
            </w:r>
          </w:p>
        </w:tc>
        <w:tc>
          <w:tcPr>
            <w:tcW w:w="5659" w:type="dxa"/>
            <w:tcBorders>
              <w:top w:val="nil"/>
              <w:left w:val="nil"/>
              <w:bottom w:val="single" w:sz="4" w:space="0" w:color="auto"/>
              <w:right w:val="single" w:sz="4" w:space="0" w:color="auto"/>
            </w:tcBorders>
            <w:vAlign w:val="bottom"/>
          </w:tcPr>
          <w:p w14:paraId="08ECD4D9" w14:textId="77777777" w:rsidR="00EE78CB" w:rsidRDefault="004C4352">
            <w:pPr>
              <w:rPr>
                <w:rFonts w:ascii="Times New Roman" w:hAnsi="Times New Roman"/>
                <w:b/>
                <w:color w:val="000000"/>
                <w:sz w:val="24"/>
              </w:rPr>
            </w:pPr>
            <w:r>
              <w:rPr>
                <w:rFonts w:ascii="Times New Roman" w:hAnsi="Times New Roman"/>
                <w:b/>
                <w:color w:val="000000"/>
              </w:rPr>
              <w:t xml:space="preserve">Проведення морфологічного дослідження </w:t>
            </w:r>
            <w:r>
              <w:rPr>
                <w:rFonts w:ascii="Times New Roman" w:hAnsi="Times New Roman"/>
                <w:b/>
                <w:color w:val="000000"/>
                <w:sz w:val="24"/>
              </w:rPr>
              <w:t>ІІ категорії складності</w:t>
            </w:r>
          </w:p>
        </w:tc>
        <w:tc>
          <w:tcPr>
            <w:tcW w:w="1446" w:type="dxa"/>
            <w:tcBorders>
              <w:top w:val="nil"/>
              <w:left w:val="single" w:sz="4" w:space="0" w:color="auto"/>
              <w:bottom w:val="single" w:sz="4" w:space="0" w:color="auto"/>
              <w:right w:val="single" w:sz="4" w:space="0" w:color="auto"/>
            </w:tcBorders>
            <w:noWrap/>
            <w:vAlign w:val="center"/>
          </w:tcPr>
          <w:p w14:paraId="00AE4FCB" w14:textId="77777777" w:rsidR="00EE78CB" w:rsidRDefault="004C4352">
            <w:pPr>
              <w:jc w:val="center"/>
              <w:rPr>
                <w:rFonts w:ascii="Times New Roman" w:hAnsi="Times New Roman"/>
                <w:color w:val="000000"/>
                <w:sz w:val="24"/>
              </w:rPr>
            </w:pPr>
            <w:r>
              <w:rPr>
                <w:rFonts w:ascii="Times New Roman CYR" w:hAnsi="Times New Roman CYR"/>
                <w:sz w:val="24"/>
              </w:rPr>
              <w:t>послуги</w:t>
            </w:r>
          </w:p>
        </w:tc>
        <w:tc>
          <w:tcPr>
            <w:tcW w:w="1334" w:type="dxa"/>
            <w:tcBorders>
              <w:top w:val="nil"/>
              <w:left w:val="nil"/>
              <w:bottom w:val="single" w:sz="4" w:space="0" w:color="auto"/>
              <w:right w:val="single" w:sz="4" w:space="0" w:color="auto"/>
            </w:tcBorders>
            <w:vAlign w:val="center"/>
          </w:tcPr>
          <w:p w14:paraId="3A37D2BF" w14:textId="77777777" w:rsidR="00EE78CB" w:rsidRDefault="004C4352">
            <w:pPr>
              <w:rPr>
                <w:rFonts w:ascii="Times New Roman" w:hAnsi="Times New Roman"/>
                <w:sz w:val="24"/>
              </w:rPr>
            </w:pPr>
            <w:r>
              <w:rPr>
                <w:rFonts w:ascii="Times New Roman" w:hAnsi="Times New Roman"/>
                <w:sz w:val="24"/>
              </w:rPr>
              <w:t>210</w:t>
            </w:r>
          </w:p>
        </w:tc>
      </w:tr>
      <w:tr w:rsidR="00EE78CB" w14:paraId="2D63D880" w14:textId="77777777">
        <w:trPr>
          <w:trHeight w:val="444"/>
        </w:trPr>
        <w:tc>
          <w:tcPr>
            <w:tcW w:w="912" w:type="dxa"/>
            <w:tcBorders>
              <w:top w:val="nil"/>
              <w:left w:val="single" w:sz="4" w:space="0" w:color="auto"/>
              <w:bottom w:val="single" w:sz="4" w:space="0" w:color="auto"/>
              <w:right w:val="single" w:sz="4" w:space="0" w:color="auto"/>
            </w:tcBorders>
            <w:noWrap/>
            <w:vAlign w:val="center"/>
          </w:tcPr>
          <w:p w14:paraId="3B50A154" w14:textId="77777777" w:rsidR="00EE78CB" w:rsidRDefault="004C4352">
            <w:pPr>
              <w:jc w:val="center"/>
              <w:rPr>
                <w:rFonts w:ascii="Times New Roman" w:hAnsi="Times New Roman"/>
                <w:color w:val="000000"/>
                <w:sz w:val="24"/>
              </w:rPr>
            </w:pPr>
            <w:r>
              <w:rPr>
                <w:rFonts w:ascii="Times New Roman" w:hAnsi="Times New Roman"/>
                <w:color w:val="000000"/>
                <w:sz w:val="24"/>
              </w:rPr>
              <w:t>3</w:t>
            </w:r>
          </w:p>
        </w:tc>
        <w:tc>
          <w:tcPr>
            <w:tcW w:w="5659" w:type="dxa"/>
            <w:tcBorders>
              <w:top w:val="nil"/>
              <w:left w:val="nil"/>
              <w:bottom w:val="single" w:sz="4" w:space="0" w:color="auto"/>
              <w:right w:val="single" w:sz="4" w:space="0" w:color="auto"/>
            </w:tcBorders>
            <w:vAlign w:val="center"/>
          </w:tcPr>
          <w:p w14:paraId="1F49DC59" w14:textId="77777777" w:rsidR="00EE78CB" w:rsidRDefault="004C4352">
            <w:pPr>
              <w:rPr>
                <w:rFonts w:ascii="Times New Roman" w:hAnsi="Times New Roman"/>
                <w:b/>
                <w:color w:val="000000"/>
                <w:sz w:val="24"/>
              </w:rPr>
            </w:pPr>
            <w:r>
              <w:rPr>
                <w:rFonts w:ascii="Times New Roman" w:hAnsi="Times New Roman"/>
                <w:b/>
                <w:color w:val="000000"/>
              </w:rPr>
              <w:t xml:space="preserve">Проведення морфологічного дослідження  </w:t>
            </w:r>
            <w:r>
              <w:rPr>
                <w:rFonts w:ascii="Times New Roman" w:hAnsi="Times New Roman"/>
                <w:b/>
                <w:color w:val="000000"/>
                <w:sz w:val="24"/>
              </w:rPr>
              <w:t xml:space="preserve">ІІІ категорії складності </w:t>
            </w:r>
          </w:p>
        </w:tc>
        <w:tc>
          <w:tcPr>
            <w:tcW w:w="1446" w:type="dxa"/>
            <w:tcBorders>
              <w:top w:val="nil"/>
              <w:left w:val="single" w:sz="4" w:space="0" w:color="auto"/>
              <w:bottom w:val="single" w:sz="4" w:space="0" w:color="auto"/>
              <w:right w:val="single" w:sz="4" w:space="0" w:color="auto"/>
            </w:tcBorders>
            <w:noWrap/>
            <w:vAlign w:val="center"/>
          </w:tcPr>
          <w:p w14:paraId="6F970B16" w14:textId="77777777" w:rsidR="00EE78CB" w:rsidRDefault="004C4352">
            <w:pPr>
              <w:jc w:val="center"/>
              <w:rPr>
                <w:rFonts w:ascii="Times New Roman" w:hAnsi="Times New Roman"/>
                <w:color w:val="000000"/>
                <w:sz w:val="24"/>
              </w:rPr>
            </w:pPr>
            <w:r>
              <w:rPr>
                <w:rFonts w:ascii="Times New Roman CYR" w:hAnsi="Times New Roman CYR"/>
                <w:sz w:val="24"/>
              </w:rPr>
              <w:t xml:space="preserve"> послуги</w:t>
            </w:r>
          </w:p>
        </w:tc>
        <w:tc>
          <w:tcPr>
            <w:tcW w:w="1334" w:type="dxa"/>
            <w:tcBorders>
              <w:top w:val="nil"/>
              <w:left w:val="nil"/>
              <w:bottom w:val="single" w:sz="4" w:space="0" w:color="auto"/>
              <w:right w:val="single" w:sz="4" w:space="0" w:color="auto"/>
            </w:tcBorders>
            <w:vAlign w:val="center"/>
          </w:tcPr>
          <w:p w14:paraId="10913325" w14:textId="77777777" w:rsidR="00EE78CB" w:rsidRDefault="004C4352">
            <w:pPr>
              <w:rPr>
                <w:rFonts w:ascii="Times New Roman" w:hAnsi="Times New Roman"/>
                <w:sz w:val="24"/>
              </w:rPr>
            </w:pPr>
            <w:r>
              <w:rPr>
                <w:rFonts w:ascii="Times New Roman" w:hAnsi="Times New Roman"/>
                <w:sz w:val="24"/>
              </w:rPr>
              <w:t>710</w:t>
            </w:r>
          </w:p>
        </w:tc>
      </w:tr>
      <w:tr w:rsidR="00EE78CB" w14:paraId="7BDD945C" w14:textId="77777777">
        <w:trPr>
          <w:trHeight w:val="444"/>
        </w:trPr>
        <w:tc>
          <w:tcPr>
            <w:tcW w:w="912" w:type="dxa"/>
            <w:tcBorders>
              <w:top w:val="nil"/>
              <w:left w:val="single" w:sz="4" w:space="0" w:color="auto"/>
              <w:bottom w:val="single" w:sz="4" w:space="0" w:color="auto"/>
              <w:right w:val="single" w:sz="4" w:space="0" w:color="auto"/>
            </w:tcBorders>
            <w:noWrap/>
            <w:vAlign w:val="center"/>
          </w:tcPr>
          <w:p w14:paraId="6A7579F8" w14:textId="77777777" w:rsidR="00EE78CB" w:rsidRDefault="004C4352">
            <w:pPr>
              <w:jc w:val="center"/>
              <w:rPr>
                <w:rFonts w:ascii="Times New Roman" w:hAnsi="Times New Roman"/>
                <w:color w:val="000000"/>
                <w:sz w:val="24"/>
              </w:rPr>
            </w:pPr>
            <w:r>
              <w:rPr>
                <w:rFonts w:ascii="Times New Roman" w:hAnsi="Times New Roman"/>
                <w:color w:val="000000"/>
                <w:sz w:val="24"/>
              </w:rPr>
              <w:t>4</w:t>
            </w:r>
          </w:p>
        </w:tc>
        <w:tc>
          <w:tcPr>
            <w:tcW w:w="5659" w:type="dxa"/>
            <w:tcBorders>
              <w:top w:val="nil"/>
              <w:left w:val="nil"/>
              <w:bottom w:val="single" w:sz="4" w:space="0" w:color="auto"/>
              <w:right w:val="single" w:sz="4" w:space="0" w:color="auto"/>
            </w:tcBorders>
            <w:vAlign w:val="center"/>
          </w:tcPr>
          <w:p w14:paraId="37D50645" w14:textId="77777777" w:rsidR="00EE78CB" w:rsidRDefault="004C4352">
            <w:pPr>
              <w:rPr>
                <w:rFonts w:ascii="Times New Roman" w:hAnsi="Times New Roman"/>
                <w:b/>
                <w:color w:val="000000"/>
              </w:rPr>
            </w:pPr>
            <w:r>
              <w:rPr>
                <w:rFonts w:ascii="Times New Roman" w:hAnsi="Times New Roman"/>
                <w:b/>
                <w:color w:val="000000"/>
              </w:rPr>
              <w:t xml:space="preserve">Проведення морфологічного дослідження  </w:t>
            </w:r>
            <w:r>
              <w:rPr>
                <w:rFonts w:ascii="Times New Roman" w:hAnsi="Times New Roman"/>
                <w:b/>
                <w:color w:val="000000"/>
                <w:sz w:val="24"/>
              </w:rPr>
              <w:t>IV категорії складності</w:t>
            </w:r>
          </w:p>
        </w:tc>
        <w:tc>
          <w:tcPr>
            <w:tcW w:w="1446" w:type="dxa"/>
            <w:tcBorders>
              <w:top w:val="nil"/>
              <w:left w:val="single" w:sz="4" w:space="0" w:color="auto"/>
              <w:bottom w:val="single" w:sz="4" w:space="0" w:color="auto"/>
              <w:right w:val="single" w:sz="4" w:space="0" w:color="auto"/>
            </w:tcBorders>
            <w:noWrap/>
            <w:vAlign w:val="center"/>
          </w:tcPr>
          <w:p w14:paraId="025E637B" w14:textId="77777777" w:rsidR="00EE78CB" w:rsidRDefault="004C4352">
            <w:pPr>
              <w:jc w:val="center"/>
              <w:rPr>
                <w:rFonts w:ascii="Times New Roman CYR" w:hAnsi="Times New Roman CYR"/>
                <w:sz w:val="24"/>
              </w:rPr>
            </w:pPr>
            <w:r>
              <w:rPr>
                <w:rFonts w:ascii="Times New Roman CYR" w:hAnsi="Times New Roman CYR"/>
                <w:sz w:val="24"/>
              </w:rPr>
              <w:t>послуги</w:t>
            </w:r>
          </w:p>
        </w:tc>
        <w:tc>
          <w:tcPr>
            <w:tcW w:w="1334" w:type="dxa"/>
            <w:tcBorders>
              <w:top w:val="nil"/>
              <w:left w:val="nil"/>
              <w:bottom w:val="single" w:sz="4" w:space="0" w:color="auto"/>
              <w:right w:val="single" w:sz="4" w:space="0" w:color="auto"/>
            </w:tcBorders>
            <w:vAlign w:val="center"/>
          </w:tcPr>
          <w:p w14:paraId="7A1B1410" w14:textId="77777777" w:rsidR="00EE78CB" w:rsidRDefault="004C4352">
            <w:pPr>
              <w:rPr>
                <w:rFonts w:ascii="Times New Roman" w:hAnsi="Times New Roman"/>
                <w:sz w:val="24"/>
              </w:rPr>
            </w:pPr>
            <w:r>
              <w:rPr>
                <w:rFonts w:ascii="Times New Roman" w:hAnsi="Times New Roman"/>
                <w:sz w:val="24"/>
              </w:rPr>
              <w:t>280</w:t>
            </w:r>
          </w:p>
        </w:tc>
      </w:tr>
      <w:tr w:rsidR="00EE78CB" w14:paraId="14C99A7E" w14:textId="77777777">
        <w:trPr>
          <w:trHeight w:val="444"/>
        </w:trPr>
        <w:tc>
          <w:tcPr>
            <w:tcW w:w="912" w:type="dxa"/>
            <w:tcBorders>
              <w:top w:val="nil"/>
              <w:left w:val="single" w:sz="4" w:space="0" w:color="auto"/>
              <w:bottom w:val="single" w:sz="4" w:space="0" w:color="auto"/>
              <w:right w:val="single" w:sz="4" w:space="0" w:color="auto"/>
            </w:tcBorders>
            <w:noWrap/>
            <w:vAlign w:val="center"/>
          </w:tcPr>
          <w:p w14:paraId="7E918993" w14:textId="77777777" w:rsidR="00EE78CB" w:rsidRDefault="004C4352">
            <w:pPr>
              <w:jc w:val="center"/>
              <w:rPr>
                <w:rFonts w:ascii="Times New Roman" w:hAnsi="Times New Roman"/>
                <w:color w:val="000000"/>
                <w:sz w:val="24"/>
              </w:rPr>
            </w:pPr>
            <w:r>
              <w:rPr>
                <w:rFonts w:ascii="Times New Roman" w:hAnsi="Times New Roman"/>
                <w:color w:val="000000"/>
                <w:sz w:val="24"/>
              </w:rPr>
              <w:t>5</w:t>
            </w:r>
          </w:p>
        </w:tc>
        <w:tc>
          <w:tcPr>
            <w:tcW w:w="5659" w:type="dxa"/>
            <w:tcBorders>
              <w:top w:val="nil"/>
              <w:left w:val="nil"/>
              <w:bottom w:val="single" w:sz="4" w:space="0" w:color="auto"/>
              <w:right w:val="single" w:sz="4" w:space="0" w:color="auto"/>
            </w:tcBorders>
            <w:vAlign w:val="center"/>
          </w:tcPr>
          <w:p w14:paraId="3057CBDB" w14:textId="77777777" w:rsidR="00EE78CB" w:rsidRDefault="004C4352">
            <w:pPr>
              <w:rPr>
                <w:rFonts w:ascii="Times New Roman" w:hAnsi="Times New Roman"/>
                <w:b/>
                <w:color w:val="000000"/>
              </w:rPr>
            </w:pPr>
            <w:proofErr w:type="spellStart"/>
            <w:r>
              <w:rPr>
                <w:rFonts w:ascii="Times New Roman" w:hAnsi="Times New Roman"/>
                <w:b/>
                <w:color w:val="000000"/>
              </w:rPr>
              <w:t>Імуногістохімічне</w:t>
            </w:r>
            <w:proofErr w:type="spellEnd"/>
            <w:r>
              <w:rPr>
                <w:rFonts w:ascii="Times New Roman" w:hAnsi="Times New Roman"/>
                <w:b/>
                <w:color w:val="000000"/>
              </w:rPr>
              <w:t xml:space="preserve"> дослідження І категорії складності</w:t>
            </w:r>
          </w:p>
        </w:tc>
        <w:tc>
          <w:tcPr>
            <w:tcW w:w="1446" w:type="dxa"/>
            <w:tcBorders>
              <w:top w:val="nil"/>
              <w:left w:val="single" w:sz="4" w:space="0" w:color="auto"/>
              <w:bottom w:val="single" w:sz="4" w:space="0" w:color="auto"/>
              <w:right w:val="single" w:sz="4" w:space="0" w:color="auto"/>
            </w:tcBorders>
            <w:noWrap/>
            <w:vAlign w:val="center"/>
          </w:tcPr>
          <w:p w14:paraId="3334695A" w14:textId="77777777" w:rsidR="00EE78CB" w:rsidRDefault="004C4352">
            <w:pPr>
              <w:jc w:val="center"/>
              <w:rPr>
                <w:rFonts w:ascii="Times New Roman CYR" w:hAnsi="Times New Roman CYR"/>
                <w:sz w:val="24"/>
              </w:rPr>
            </w:pPr>
            <w:r>
              <w:rPr>
                <w:rFonts w:ascii="Times New Roman CYR" w:hAnsi="Times New Roman CYR"/>
                <w:sz w:val="24"/>
              </w:rPr>
              <w:t>послуги</w:t>
            </w:r>
          </w:p>
        </w:tc>
        <w:tc>
          <w:tcPr>
            <w:tcW w:w="1334" w:type="dxa"/>
            <w:tcBorders>
              <w:top w:val="nil"/>
              <w:left w:val="nil"/>
              <w:bottom w:val="single" w:sz="4" w:space="0" w:color="auto"/>
              <w:right w:val="single" w:sz="4" w:space="0" w:color="auto"/>
            </w:tcBorders>
            <w:vAlign w:val="center"/>
          </w:tcPr>
          <w:p w14:paraId="7CBA5E89" w14:textId="77777777" w:rsidR="00EE78CB" w:rsidRDefault="004C4352">
            <w:pPr>
              <w:rPr>
                <w:rFonts w:ascii="Times New Roman" w:hAnsi="Times New Roman"/>
                <w:sz w:val="24"/>
              </w:rPr>
            </w:pPr>
            <w:r>
              <w:rPr>
                <w:rFonts w:ascii="Times New Roman" w:hAnsi="Times New Roman"/>
                <w:sz w:val="24"/>
              </w:rPr>
              <w:t>10</w:t>
            </w:r>
          </w:p>
        </w:tc>
      </w:tr>
      <w:tr w:rsidR="00EE78CB" w14:paraId="2ED7C438" w14:textId="77777777">
        <w:trPr>
          <w:trHeight w:val="444"/>
        </w:trPr>
        <w:tc>
          <w:tcPr>
            <w:tcW w:w="912" w:type="dxa"/>
            <w:tcBorders>
              <w:top w:val="nil"/>
              <w:left w:val="single" w:sz="4" w:space="0" w:color="auto"/>
              <w:bottom w:val="single" w:sz="4" w:space="0" w:color="auto"/>
              <w:right w:val="single" w:sz="4" w:space="0" w:color="auto"/>
            </w:tcBorders>
            <w:noWrap/>
            <w:vAlign w:val="center"/>
          </w:tcPr>
          <w:p w14:paraId="15389CD5" w14:textId="77777777" w:rsidR="00EE78CB" w:rsidRDefault="004C4352">
            <w:pPr>
              <w:jc w:val="center"/>
              <w:rPr>
                <w:rFonts w:ascii="Times New Roman" w:hAnsi="Times New Roman"/>
                <w:color w:val="000000"/>
                <w:sz w:val="24"/>
              </w:rPr>
            </w:pPr>
            <w:r>
              <w:rPr>
                <w:rFonts w:ascii="Times New Roman" w:hAnsi="Times New Roman"/>
                <w:color w:val="000000"/>
                <w:sz w:val="24"/>
              </w:rPr>
              <w:lastRenderedPageBreak/>
              <w:t>6</w:t>
            </w:r>
          </w:p>
        </w:tc>
        <w:tc>
          <w:tcPr>
            <w:tcW w:w="5659" w:type="dxa"/>
            <w:tcBorders>
              <w:top w:val="nil"/>
              <w:left w:val="nil"/>
              <w:bottom w:val="single" w:sz="4" w:space="0" w:color="auto"/>
              <w:right w:val="single" w:sz="4" w:space="0" w:color="auto"/>
            </w:tcBorders>
            <w:vAlign w:val="center"/>
          </w:tcPr>
          <w:p w14:paraId="37E54EAD" w14:textId="77777777" w:rsidR="00EE78CB" w:rsidRDefault="004C4352">
            <w:pPr>
              <w:rPr>
                <w:rFonts w:ascii="Times New Roman" w:hAnsi="Times New Roman"/>
                <w:b/>
                <w:color w:val="000000"/>
              </w:rPr>
            </w:pPr>
            <w:proofErr w:type="spellStart"/>
            <w:r>
              <w:rPr>
                <w:rFonts w:ascii="Times New Roman" w:hAnsi="Times New Roman"/>
                <w:b/>
                <w:color w:val="000000"/>
              </w:rPr>
              <w:t>Імуногістохімічне</w:t>
            </w:r>
            <w:proofErr w:type="spellEnd"/>
            <w:r>
              <w:rPr>
                <w:rFonts w:ascii="Times New Roman" w:hAnsi="Times New Roman"/>
                <w:b/>
                <w:color w:val="000000"/>
              </w:rPr>
              <w:t xml:space="preserve"> дослідження </w:t>
            </w:r>
            <w:r>
              <w:rPr>
                <w:rFonts w:ascii="Times New Roman" w:hAnsi="Times New Roman"/>
                <w:b/>
                <w:color w:val="000000"/>
                <w:sz w:val="24"/>
              </w:rPr>
              <w:t xml:space="preserve"> ІІ</w:t>
            </w:r>
            <w:r>
              <w:rPr>
                <w:rFonts w:ascii="Times New Roman" w:hAnsi="Times New Roman"/>
                <w:b/>
                <w:color w:val="000000"/>
              </w:rPr>
              <w:t xml:space="preserve">  категорії складності</w:t>
            </w:r>
          </w:p>
        </w:tc>
        <w:tc>
          <w:tcPr>
            <w:tcW w:w="1446" w:type="dxa"/>
            <w:tcBorders>
              <w:top w:val="nil"/>
              <w:left w:val="single" w:sz="4" w:space="0" w:color="auto"/>
              <w:bottom w:val="single" w:sz="4" w:space="0" w:color="auto"/>
              <w:right w:val="single" w:sz="4" w:space="0" w:color="auto"/>
            </w:tcBorders>
            <w:noWrap/>
            <w:vAlign w:val="center"/>
          </w:tcPr>
          <w:p w14:paraId="73081EA2" w14:textId="77777777" w:rsidR="00EE78CB" w:rsidRDefault="004C4352">
            <w:pPr>
              <w:jc w:val="center"/>
              <w:rPr>
                <w:rFonts w:ascii="Times New Roman CYR" w:hAnsi="Times New Roman CYR"/>
                <w:sz w:val="24"/>
              </w:rPr>
            </w:pPr>
            <w:r>
              <w:rPr>
                <w:rFonts w:ascii="Times New Roman CYR" w:hAnsi="Times New Roman CYR"/>
                <w:sz w:val="24"/>
              </w:rPr>
              <w:t>послуги</w:t>
            </w:r>
          </w:p>
        </w:tc>
        <w:tc>
          <w:tcPr>
            <w:tcW w:w="1334" w:type="dxa"/>
            <w:tcBorders>
              <w:top w:val="nil"/>
              <w:left w:val="nil"/>
              <w:bottom w:val="single" w:sz="4" w:space="0" w:color="auto"/>
              <w:right w:val="single" w:sz="4" w:space="0" w:color="auto"/>
            </w:tcBorders>
            <w:vAlign w:val="center"/>
          </w:tcPr>
          <w:p w14:paraId="198C1A40" w14:textId="77777777" w:rsidR="00EE78CB" w:rsidRDefault="004C4352">
            <w:pPr>
              <w:rPr>
                <w:rFonts w:ascii="Times New Roman" w:hAnsi="Times New Roman"/>
                <w:sz w:val="24"/>
              </w:rPr>
            </w:pPr>
            <w:r>
              <w:rPr>
                <w:rFonts w:ascii="Times New Roman" w:hAnsi="Times New Roman"/>
                <w:sz w:val="24"/>
              </w:rPr>
              <w:t>10</w:t>
            </w:r>
          </w:p>
        </w:tc>
      </w:tr>
      <w:tr w:rsidR="00EE78CB" w14:paraId="720C67D7" w14:textId="77777777">
        <w:trPr>
          <w:trHeight w:val="313"/>
        </w:trPr>
        <w:tc>
          <w:tcPr>
            <w:tcW w:w="912" w:type="dxa"/>
            <w:tcBorders>
              <w:top w:val="nil"/>
              <w:left w:val="single" w:sz="4" w:space="0" w:color="auto"/>
              <w:bottom w:val="nil"/>
              <w:right w:val="single" w:sz="4" w:space="0" w:color="auto"/>
            </w:tcBorders>
            <w:noWrap/>
            <w:vAlign w:val="center"/>
          </w:tcPr>
          <w:p w14:paraId="268F7050" w14:textId="77777777" w:rsidR="00EE78CB" w:rsidRDefault="004C4352">
            <w:pPr>
              <w:jc w:val="center"/>
              <w:rPr>
                <w:rFonts w:ascii="Times New Roman" w:hAnsi="Times New Roman"/>
                <w:color w:val="000000"/>
                <w:sz w:val="24"/>
              </w:rPr>
            </w:pPr>
            <w:r>
              <w:rPr>
                <w:rFonts w:ascii="Times New Roman" w:hAnsi="Times New Roman"/>
                <w:color w:val="000000"/>
                <w:sz w:val="24"/>
              </w:rPr>
              <w:t>7</w:t>
            </w:r>
          </w:p>
        </w:tc>
        <w:tc>
          <w:tcPr>
            <w:tcW w:w="5659" w:type="dxa"/>
            <w:tcBorders>
              <w:top w:val="nil"/>
              <w:left w:val="nil"/>
              <w:bottom w:val="nil"/>
              <w:right w:val="single" w:sz="4" w:space="0" w:color="auto"/>
            </w:tcBorders>
            <w:vAlign w:val="bottom"/>
          </w:tcPr>
          <w:p w14:paraId="67D469FA" w14:textId="77777777" w:rsidR="00EE78CB" w:rsidRDefault="004C4352">
            <w:pPr>
              <w:rPr>
                <w:rFonts w:ascii="Times New Roman" w:hAnsi="Times New Roman"/>
                <w:b/>
                <w:color w:val="000000"/>
                <w:sz w:val="24"/>
              </w:rPr>
            </w:pPr>
            <w:proofErr w:type="spellStart"/>
            <w:r>
              <w:rPr>
                <w:rFonts w:ascii="Times New Roman" w:hAnsi="Times New Roman"/>
                <w:b/>
                <w:color w:val="000000"/>
              </w:rPr>
              <w:t>Імуногістохімічне</w:t>
            </w:r>
            <w:proofErr w:type="spellEnd"/>
            <w:r>
              <w:rPr>
                <w:rFonts w:ascii="Times New Roman" w:hAnsi="Times New Roman"/>
                <w:b/>
                <w:color w:val="000000"/>
              </w:rPr>
              <w:t xml:space="preserve"> дослідження  </w:t>
            </w:r>
            <w:r>
              <w:rPr>
                <w:rFonts w:ascii="Times New Roman" w:hAnsi="Times New Roman"/>
                <w:b/>
                <w:color w:val="000000"/>
                <w:sz w:val="24"/>
              </w:rPr>
              <w:t xml:space="preserve">ІІІ </w:t>
            </w:r>
            <w:r>
              <w:rPr>
                <w:rFonts w:ascii="Times New Roman" w:hAnsi="Times New Roman"/>
                <w:b/>
                <w:color w:val="000000"/>
              </w:rPr>
              <w:t xml:space="preserve"> категорії складності</w:t>
            </w:r>
          </w:p>
        </w:tc>
        <w:tc>
          <w:tcPr>
            <w:tcW w:w="1446" w:type="dxa"/>
            <w:tcBorders>
              <w:top w:val="nil"/>
              <w:left w:val="single" w:sz="4" w:space="0" w:color="auto"/>
              <w:bottom w:val="nil"/>
              <w:right w:val="single" w:sz="4" w:space="0" w:color="auto"/>
            </w:tcBorders>
            <w:noWrap/>
            <w:vAlign w:val="center"/>
          </w:tcPr>
          <w:p w14:paraId="5AF28F82" w14:textId="77777777" w:rsidR="00EE78CB" w:rsidRDefault="004C4352">
            <w:pPr>
              <w:jc w:val="center"/>
              <w:rPr>
                <w:rFonts w:ascii="Times New Roman" w:hAnsi="Times New Roman"/>
                <w:color w:val="000000"/>
                <w:sz w:val="24"/>
              </w:rPr>
            </w:pPr>
            <w:r>
              <w:rPr>
                <w:rFonts w:ascii="Times New Roman CYR" w:hAnsi="Times New Roman CYR"/>
                <w:sz w:val="24"/>
              </w:rPr>
              <w:t xml:space="preserve"> послуги</w:t>
            </w:r>
          </w:p>
        </w:tc>
        <w:tc>
          <w:tcPr>
            <w:tcW w:w="1334" w:type="dxa"/>
            <w:tcBorders>
              <w:top w:val="nil"/>
              <w:left w:val="nil"/>
              <w:bottom w:val="nil"/>
              <w:right w:val="single" w:sz="4" w:space="0" w:color="auto"/>
            </w:tcBorders>
            <w:vAlign w:val="center"/>
          </w:tcPr>
          <w:p w14:paraId="26785973" w14:textId="77777777" w:rsidR="00EE78CB" w:rsidRDefault="004C4352">
            <w:pPr>
              <w:rPr>
                <w:rFonts w:ascii="Times New Roman" w:hAnsi="Times New Roman"/>
                <w:sz w:val="24"/>
              </w:rPr>
            </w:pPr>
            <w:r>
              <w:rPr>
                <w:rFonts w:ascii="Times New Roman" w:hAnsi="Times New Roman"/>
                <w:sz w:val="24"/>
              </w:rPr>
              <w:t>10</w:t>
            </w:r>
          </w:p>
        </w:tc>
      </w:tr>
      <w:tr w:rsidR="00EE78CB" w14:paraId="330F55F2" w14:textId="77777777">
        <w:trPr>
          <w:trHeight w:val="313"/>
        </w:trPr>
        <w:tc>
          <w:tcPr>
            <w:tcW w:w="912" w:type="dxa"/>
            <w:tcBorders>
              <w:top w:val="nil"/>
              <w:left w:val="single" w:sz="4" w:space="0" w:color="auto"/>
              <w:bottom w:val="single" w:sz="4" w:space="0" w:color="auto"/>
              <w:right w:val="single" w:sz="4" w:space="0" w:color="auto"/>
            </w:tcBorders>
            <w:noWrap/>
            <w:vAlign w:val="center"/>
          </w:tcPr>
          <w:p w14:paraId="60F8A5DB" w14:textId="77777777" w:rsidR="00EE78CB" w:rsidRDefault="00EE78CB">
            <w:pPr>
              <w:jc w:val="center"/>
              <w:rPr>
                <w:rFonts w:ascii="Times New Roman" w:hAnsi="Times New Roman"/>
                <w:color w:val="000000"/>
                <w:sz w:val="24"/>
              </w:rPr>
            </w:pPr>
          </w:p>
        </w:tc>
        <w:tc>
          <w:tcPr>
            <w:tcW w:w="5659" w:type="dxa"/>
            <w:tcBorders>
              <w:top w:val="nil"/>
              <w:left w:val="nil"/>
              <w:bottom w:val="single" w:sz="4" w:space="0" w:color="auto"/>
              <w:right w:val="single" w:sz="4" w:space="0" w:color="auto"/>
            </w:tcBorders>
            <w:vAlign w:val="bottom"/>
          </w:tcPr>
          <w:p w14:paraId="3DFF9B0D" w14:textId="77777777" w:rsidR="00EE78CB" w:rsidRDefault="00EE78CB">
            <w:pPr>
              <w:rPr>
                <w:b/>
                <w:color w:val="000000"/>
              </w:rPr>
            </w:pPr>
          </w:p>
        </w:tc>
        <w:tc>
          <w:tcPr>
            <w:tcW w:w="1446" w:type="dxa"/>
            <w:tcBorders>
              <w:top w:val="nil"/>
              <w:left w:val="single" w:sz="4" w:space="0" w:color="auto"/>
              <w:bottom w:val="single" w:sz="4" w:space="0" w:color="auto"/>
              <w:right w:val="single" w:sz="4" w:space="0" w:color="auto"/>
            </w:tcBorders>
            <w:noWrap/>
            <w:vAlign w:val="center"/>
          </w:tcPr>
          <w:p w14:paraId="11EC090F" w14:textId="77777777" w:rsidR="00EE78CB" w:rsidRDefault="00EE78CB">
            <w:pPr>
              <w:jc w:val="center"/>
              <w:rPr>
                <w:rFonts w:ascii="Times New Roman CYR" w:hAnsi="Times New Roman CYR"/>
                <w:sz w:val="24"/>
              </w:rPr>
            </w:pPr>
          </w:p>
        </w:tc>
        <w:tc>
          <w:tcPr>
            <w:tcW w:w="1334" w:type="dxa"/>
            <w:tcBorders>
              <w:top w:val="nil"/>
              <w:left w:val="nil"/>
              <w:bottom w:val="single" w:sz="4" w:space="0" w:color="auto"/>
              <w:right w:val="single" w:sz="4" w:space="0" w:color="auto"/>
            </w:tcBorders>
            <w:vAlign w:val="center"/>
          </w:tcPr>
          <w:p w14:paraId="272434EE" w14:textId="77777777" w:rsidR="00EE78CB" w:rsidRDefault="00EE78CB">
            <w:pPr>
              <w:rPr>
                <w:rFonts w:ascii="Times New Roman" w:hAnsi="Times New Roman"/>
                <w:color w:val="FF0000"/>
                <w:sz w:val="24"/>
              </w:rPr>
            </w:pPr>
          </w:p>
        </w:tc>
      </w:tr>
    </w:tbl>
    <w:p w14:paraId="6E60E354" w14:textId="1EBA93A0" w:rsidR="00EE78CB" w:rsidRDefault="004C4352">
      <w:pPr>
        <w:pBdr>
          <w:top w:val="none" w:sz="4" w:space="2" w:color="000000"/>
        </w:pBdr>
        <w:jc w:val="center"/>
        <w:rPr>
          <w:rFonts w:ascii="Times New Roman" w:hAnsi="Times New Roman"/>
          <w:b/>
          <w:sz w:val="24"/>
        </w:rPr>
      </w:pPr>
      <w:r>
        <w:rPr>
          <w:rFonts w:ascii="Times New Roman" w:hAnsi="Times New Roman"/>
          <w:b/>
          <w:sz w:val="24"/>
        </w:rPr>
        <w:t xml:space="preserve">      </w:t>
      </w:r>
    </w:p>
    <w:p w14:paraId="15FDF31F" w14:textId="77777777" w:rsidR="00EE78CB" w:rsidRDefault="00EE78CB"/>
    <w:p w14:paraId="4A64AB6D" w14:textId="77777777" w:rsidR="00EE78CB" w:rsidRDefault="00EE78CB">
      <w:pPr>
        <w:rPr>
          <w:sz w:val="24"/>
        </w:rPr>
      </w:pPr>
    </w:p>
    <w:p w14:paraId="13115329" w14:textId="77777777" w:rsidR="00EE78CB" w:rsidRDefault="004C4352">
      <w:pPr>
        <w:pStyle w:val="a4"/>
        <w:tabs>
          <w:tab w:val="left" w:pos="993"/>
        </w:tabs>
        <w:suppressAutoHyphens w:val="0"/>
        <w:jc w:val="both"/>
        <w:rPr>
          <w:rFonts w:ascii="Times New Roman" w:hAnsi="Times New Roman"/>
          <w:sz w:val="24"/>
        </w:rPr>
      </w:pPr>
      <w:r>
        <w:rPr>
          <w:sz w:val="24"/>
        </w:rPr>
        <w:tab/>
      </w:r>
      <w:r>
        <w:rPr>
          <w:rFonts w:ascii="Times New Roman" w:hAnsi="Times New Roman"/>
          <w:sz w:val="24"/>
        </w:rPr>
        <w:t xml:space="preserve"> </w:t>
      </w:r>
    </w:p>
    <w:p w14:paraId="1AB00837" w14:textId="77777777" w:rsidR="00EE78CB" w:rsidRDefault="00EE78CB">
      <w:pPr>
        <w:pStyle w:val="a4"/>
        <w:tabs>
          <w:tab w:val="left" w:pos="993"/>
        </w:tabs>
        <w:suppressAutoHyphens w:val="0"/>
        <w:jc w:val="both"/>
        <w:rPr>
          <w:rFonts w:ascii="Times New Roman" w:hAnsi="Times New Roman"/>
          <w:sz w:val="24"/>
        </w:rPr>
      </w:pPr>
    </w:p>
    <w:p w14:paraId="6E37E1EC" w14:textId="77777777" w:rsidR="00EE78CB" w:rsidRDefault="004C4352">
      <w:pPr>
        <w:pStyle w:val="a4"/>
        <w:tabs>
          <w:tab w:val="left" w:pos="993"/>
        </w:tabs>
        <w:suppressAutoHyphens w:val="0"/>
        <w:jc w:val="both"/>
        <w:rPr>
          <w:rFonts w:ascii="Times New Roman" w:hAnsi="Times New Roman"/>
          <w:sz w:val="24"/>
        </w:rPr>
      </w:pPr>
      <w:r>
        <w:rPr>
          <w:rFonts w:ascii="Times New Roman" w:hAnsi="Times New Roman"/>
          <w:b/>
          <w:sz w:val="24"/>
        </w:rPr>
        <w:tab/>
      </w:r>
    </w:p>
    <w:p w14:paraId="70E3008F" w14:textId="77777777" w:rsidR="00EE78CB" w:rsidRDefault="00EE78CB">
      <w:pPr>
        <w:tabs>
          <w:tab w:val="left" w:pos="2664"/>
        </w:tabs>
        <w:rPr>
          <w:sz w:val="24"/>
        </w:rPr>
      </w:pPr>
    </w:p>
    <w:sectPr w:rsidR="00EE78CB">
      <w:pgSz w:w="11906" w:h="16838" w:code="9"/>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6505"/>
    <w:multiLevelType w:val="hybridMultilevel"/>
    <w:tmpl w:val="A8BE227A"/>
    <w:lvl w:ilvl="0" w:tplc="60C495CE">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CB"/>
    <w:rsid w:val="000D2BD4"/>
    <w:rsid w:val="00214453"/>
    <w:rsid w:val="002E5835"/>
    <w:rsid w:val="003428C4"/>
    <w:rsid w:val="00442EB5"/>
    <w:rsid w:val="004C4352"/>
    <w:rsid w:val="00517915"/>
    <w:rsid w:val="006E4792"/>
    <w:rsid w:val="008245BE"/>
    <w:rsid w:val="00D75E7A"/>
    <w:rsid w:val="00EE78CB"/>
    <w:rsid w:val="00EF4B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29BE"/>
  <w15:docId w15:val="{E7577CCF-33BC-48A0-98CB-F135CDC7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line="240" w:lineRule="auto"/>
    </w:pPr>
    <w:rPr>
      <w:rFonts w:ascii="Times New Roman" w:hAnsi="Times New Roman"/>
      <w:sz w:val="24"/>
    </w:rPr>
  </w:style>
  <w:style w:type="paragraph" w:styleId="a4">
    <w:name w:val="No Spacing"/>
    <w:qFormat/>
    <w:pPr>
      <w:suppressAutoHyphens/>
      <w:spacing w:after="0" w:line="240" w:lineRule="auto"/>
    </w:pPr>
  </w:style>
  <w:style w:type="paragraph" w:customStyle="1" w:styleId="rvps2">
    <w:name w:val="rvps2"/>
    <w:basedOn w:val="a"/>
    <w:pPr>
      <w:suppressAutoHyphens/>
      <w:spacing w:before="280" w:after="280" w:line="240" w:lineRule="auto"/>
    </w:pPr>
    <w:rPr>
      <w:rFonts w:ascii="Times New Roman" w:hAnsi="Times New Roman"/>
      <w:sz w:val="24"/>
    </w:rPr>
  </w:style>
  <w:style w:type="character" w:styleId="a5">
    <w:name w:val="line number"/>
    <w:basedOn w:val="a0"/>
    <w:semiHidden/>
  </w:style>
  <w:style w:type="character" w:styleId="a6">
    <w:name w:val="Hyperlink"/>
    <w:rPr>
      <w:color w:val="0000FF"/>
      <w:u w:val="single"/>
    </w:rPr>
  </w:style>
  <w:style w:type="character" w:customStyle="1" w:styleId="1">
    <w:name w:val="Основной шрифт абзаца1"/>
    <w:rPr>
      <w:sz w:val="20"/>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6995</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2024-05-01T11:44:00Z</dcterms:created>
  <dcterms:modified xsi:type="dcterms:W3CDTF">2024-05-01T11:44:00Z</dcterms:modified>
</cp:coreProperties>
</file>