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1D" w:rsidRDefault="00534C1D">
      <w:pPr>
        <w:spacing w:after="0" w:line="240" w:lineRule="auto"/>
        <w:ind w:left="5660"/>
        <w:jc w:val="right"/>
        <w:rPr>
          <w:rFonts w:ascii="Times New Roman" w:eastAsia="Times New Roman" w:hAnsi="Times New Roman" w:cs="Times New Roman"/>
          <w:b/>
          <w:color w:val="000000"/>
          <w:sz w:val="24"/>
          <w:szCs w:val="24"/>
        </w:rPr>
      </w:pPr>
    </w:p>
    <w:p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w:t>
      </w:r>
      <w:bookmarkStart w:id="0" w:name="_GoBack"/>
      <w:bookmarkEnd w:id="0"/>
      <w:r>
        <w:rPr>
          <w:rFonts w:ascii="Times New Roman" w:eastAsia="Times New Roman" w:hAnsi="Times New Roman" w:cs="Times New Roman"/>
          <w:b/>
          <w:color w:val="000000"/>
          <w:sz w:val="24"/>
          <w:szCs w:val="24"/>
        </w:rPr>
        <w:t>ДАТОК  2</w:t>
      </w:r>
    </w:p>
    <w:p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34C1D" w:rsidRDefault="006805E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34C1D" w:rsidRDefault="00534C1D">
      <w:pPr>
        <w:spacing w:before="240" w:after="0" w:line="240" w:lineRule="auto"/>
        <w:jc w:val="center"/>
        <w:rPr>
          <w:rFonts w:ascii="Times New Roman" w:eastAsia="Times New Roman" w:hAnsi="Times New Roman" w:cs="Times New Roman"/>
          <w:b/>
          <w:i/>
          <w:color w:val="000000"/>
          <w:sz w:val="4"/>
          <w:szCs w:val="4"/>
        </w:rPr>
      </w:pPr>
    </w:p>
    <w:p w:rsidR="00534C1D" w:rsidRDefault="006805E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B145C" w:rsidRDefault="008B145C">
      <w:pPr>
        <w:spacing w:after="0" w:line="240" w:lineRule="auto"/>
        <w:jc w:val="center"/>
        <w:rPr>
          <w:rFonts w:ascii="Times New Roman" w:eastAsia="Times New Roman" w:hAnsi="Times New Roman" w:cs="Times New Roman"/>
          <w:b/>
          <w:i/>
          <w:sz w:val="24"/>
          <w:szCs w:val="24"/>
        </w:rPr>
      </w:pPr>
    </w:p>
    <w:p w:rsidR="003D6A0B" w:rsidRDefault="00D40A4B" w:rsidP="003D6A0B">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3D6A0B" w:rsidRPr="009321C7">
        <w:rPr>
          <w:rFonts w:ascii="Times New Roman" w:eastAsia="SimSun" w:hAnsi="Times New Roman" w:cs="Times New Roman"/>
          <w:b/>
          <w:sz w:val="24"/>
          <w:szCs w:val="24"/>
          <w:lang w:eastAsia="en-US"/>
        </w:rPr>
        <w:t xml:space="preserve">90510000-5 - Утилізація/видалення сміття та поводження зі сміттям </w:t>
      </w:r>
      <w:r w:rsidR="003D6A0B" w:rsidRPr="003D6A0B">
        <w:rPr>
          <w:rFonts w:ascii="Times New Roman" w:eastAsia="SimSun" w:hAnsi="Times New Roman" w:cs="Times New Roman"/>
          <w:b/>
          <w:sz w:val="24"/>
          <w:szCs w:val="24"/>
          <w:lang w:eastAsia="en-US"/>
        </w:rPr>
        <w:t>(Послуги з поводження з побутовими відходами)</w:t>
      </w:r>
    </w:p>
    <w:p w:rsidR="003D6A0B" w:rsidRPr="003D6A0B" w:rsidRDefault="003D6A0B" w:rsidP="003D6A0B">
      <w:pPr>
        <w:spacing w:after="0" w:line="240" w:lineRule="auto"/>
        <w:jc w:val="center"/>
        <w:rPr>
          <w:rFonts w:ascii="Times New Roman" w:eastAsia="SimSun" w:hAnsi="Times New Roman" w:cs="Times New Roman"/>
          <w:b/>
          <w:sz w:val="24"/>
          <w:szCs w:val="24"/>
          <w:lang w:eastAsia="en-US"/>
        </w:rPr>
      </w:pPr>
    </w:p>
    <w:p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534C1D" w:rsidRDefault="00534C1D">
      <w:pPr>
        <w:shd w:val="clear" w:color="auto" w:fill="FFFFFF"/>
        <w:spacing w:after="0" w:line="240" w:lineRule="auto"/>
        <w:ind w:firstLine="460"/>
        <w:jc w:val="both"/>
        <w:rPr>
          <w:rFonts w:ascii="Times New Roman" w:eastAsia="Times New Roman" w:hAnsi="Times New Roman" w:cs="Times New Roman"/>
          <w:i/>
          <w:sz w:val="24"/>
          <w:szCs w:val="24"/>
        </w:rPr>
      </w:pPr>
    </w:p>
    <w:p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34C1D" w:rsidRDefault="00534C1D">
      <w:pPr>
        <w:shd w:val="clear" w:color="auto" w:fill="FFFFFF"/>
        <w:spacing w:after="0" w:line="240" w:lineRule="auto"/>
        <w:ind w:firstLine="460"/>
        <w:jc w:val="both"/>
        <w:rPr>
          <w:rFonts w:ascii="Times New Roman" w:eastAsia="Times New Roman" w:hAnsi="Times New Roman" w:cs="Times New Roman"/>
          <w:sz w:val="24"/>
          <w:szCs w:val="24"/>
        </w:rPr>
      </w:pP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65D85" w:rsidRDefault="006805E8" w:rsidP="001755E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34C1D" w:rsidRDefault="00534C1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534C1D" w:rsidRDefault="00534C1D">
      <w:pPr>
        <w:shd w:val="clear" w:color="auto" w:fill="FFFFFF"/>
        <w:spacing w:after="0" w:line="240" w:lineRule="auto"/>
        <w:ind w:firstLine="720"/>
        <w:jc w:val="both"/>
        <w:rPr>
          <w:rFonts w:ascii="Times New Roman" w:eastAsia="Times New Roman" w:hAnsi="Times New Roman" w:cs="Times New Roman"/>
          <w:b/>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46063" w:rsidTr="002425E8">
        <w:tc>
          <w:tcPr>
            <w:tcW w:w="474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646063" w:rsidRDefault="0075407B" w:rsidP="0075407B">
            <w:pPr>
              <w:widowControl w:val="0"/>
              <w:spacing w:after="0" w:line="240" w:lineRule="auto"/>
              <w:rPr>
                <w:rFonts w:ascii="Times New Roman" w:eastAsia="Times New Roman" w:hAnsi="Times New Roman" w:cs="Times New Roman"/>
                <w:i/>
                <w:sz w:val="24"/>
                <w:szCs w:val="24"/>
                <w:highlight w:val="white"/>
              </w:rPr>
            </w:pPr>
            <w:r w:rsidRPr="0075407B">
              <w:rPr>
                <w:rFonts w:ascii="Times New Roman" w:eastAsia="Times New Roman" w:hAnsi="Times New Roman" w:cs="Times New Roman"/>
                <w:i/>
                <w:sz w:val="24"/>
                <w:szCs w:val="24"/>
              </w:rPr>
              <w:t>Послуги з поводження з побутовими відходами</w:t>
            </w:r>
          </w:p>
        </w:tc>
      </w:tr>
      <w:tr w:rsidR="00646063" w:rsidTr="002425E8">
        <w:tc>
          <w:tcPr>
            <w:tcW w:w="474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646063" w:rsidRPr="008B145C" w:rsidRDefault="0075407B" w:rsidP="0075407B">
            <w:pPr>
              <w:widowControl w:val="0"/>
              <w:spacing w:after="0" w:line="240" w:lineRule="auto"/>
              <w:rPr>
                <w:rFonts w:ascii="Times New Roman" w:eastAsia="Times New Roman" w:hAnsi="Times New Roman" w:cs="Times New Roman"/>
                <w:i/>
                <w:sz w:val="24"/>
                <w:szCs w:val="24"/>
              </w:rPr>
            </w:pPr>
            <w:r w:rsidRPr="0075407B">
              <w:rPr>
                <w:rFonts w:ascii="Times New Roman" w:eastAsia="Times New Roman" w:hAnsi="Times New Roman" w:cs="Times New Roman"/>
                <w:i/>
                <w:sz w:val="24"/>
                <w:szCs w:val="24"/>
              </w:rPr>
              <w:t xml:space="preserve">90510000-5 - Утилізація/видалення сміття та поводження зі сміттям </w:t>
            </w:r>
          </w:p>
        </w:tc>
      </w:tr>
      <w:tr w:rsidR="00646063" w:rsidTr="002425E8">
        <w:tc>
          <w:tcPr>
            <w:tcW w:w="474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40A4B">
              <w:rPr>
                <w:rFonts w:ascii="Times New Roman" w:eastAsia="Times New Roman" w:hAnsi="Times New Roman" w:cs="Times New Roman"/>
                <w:sz w:val="24"/>
                <w:szCs w:val="24"/>
              </w:rPr>
              <w:t xml:space="preserve">послуги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D40A4B">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i/>
                <w:sz w:val="24"/>
                <w:szCs w:val="24"/>
              </w:rPr>
            </w:pPr>
            <w:r w:rsidRPr="00D40A4B">
              <w:rPr>
                <w:rFonts w:ascii="Times New Roman" w:eastAsia="Times New Roman" w:hAnsi="Times New Roman" w:cs="Times New Roman"/>
                <w:i/>
                <w:sz w:val="24"/>
                <w:szCs w:val="24"/>
              </w:rPr>
              <w:t xml:space="preserve">Код, визначений згідно з Єдиним закупівельним словником, що найбільше відповідає назві номенклатурної позиції предмета закупівлі </w:t>
            </w:r>
            <w:r>
              <w:rPr>
                <w:rFonts w:ascii="Times New Roman" w:eastAsia="Times New Roman" w:hAnsi="Times New Roman" w:cs="Times New Roman"/>
                <w:i/>
                <w:sz w:val="24"/>
                <w:szCs w:val="24"/>
              </w:rPr>
              <w:t>–</w:t>
            </w:r>
            <w:r w:rsidRPr="00D40A4B">
              <w:rPr>
                <w:rFonts w:ascii="Times New Roman" w:eastAsia="Times New Roman" w:hAnsi="Times New Roman" w:cs="Times New Roman"/>
                <w:i/>
                <w:sz w:val="24"/>
                <w:szCs w:val="24"/>
              </w:rPr>
              <w:t xml:space="preserve"> </w:t>
            </w:r>
          </w:p>
          <w:p w:rsidR="00646063" w:rsidRPr="008B145C" w:rsidRDefault="00646063" w:rsidP="0075407B">
            <w:pPr>
              <w:widowControl w:val="0"/>
              <w:spacing w:after="0" w:line="240" w:lineRule="auto"/>
              <w:rPr>
                <w:rFonts w:ascii="Times New Roman" w:eastAsia="Times New Roman" w:hAnsi="Times New Roman" w:cs="Times New Roman"/>
                <w:i/>
                <w:sz w:val="24"/>
                <w:szCs w:val="24"/>
              </w:rPr>
            </w:pPr>
            <w:r w:rsidRPr="00D40A4B">
              <w:rPr>
                <w:rFonts w:ascii="Times New Roman" w:eastAsia="Times New Roman" w:hAnsi="Times New Roman" w:cs="Times New Roman"/>
                <w:i/>
                <w:sz w:val="24"/>
                <w:szCs w:val="24"/>
              </w:rPr>
              <w:t>ДК 021:2015</w:t>
            </w:r>
            <w:r>
              <w:rPr>
                <w:rFonts w:ascii="Times New Roman" w:eastAsia="Times New Roman" w:hAnsi="Times New Roman" w:cs="Times New Roman"/>
                <w:i/>
                <w:sz w:val="24"/>
                <w:szCs w:val="24"/>
              </w:rPr>
              <w:t>:</w:t>
            </w:r>
            <w:r w:rsidR="008B145C">
              <w:t xml:space="preserve"> </w:t>
            </w:r>
            <w:r w:rsidR="0075407B" w:rsidRPr="0075407B">
              <w:rPr>
                <w:rFonts w:ascii="Times New Roman" w:eastAsia="Times New Roman" w:hAnsi="Times New Roman" w:cs="Times New Roman"/>
                <w:i/>
                <w:sz w:val="24"/>
                <w:szCs w:val="24"/>
              </w:rPr>
              <w:t xml:space="preserve">90510000-5 - Утилізація/видалення сміття та поводження зі сміттям </w:t>
            </w:r>
          </w:p>
        </w:tc>
      </w:tr>
      <w:tr w:rsidR="00646063" w:rsidTr="002425E8">
        <w:tc>
          <w:tcPr>
            <w:tcW w:w="4740" w:type="dxa"/>
            <w:shd w:val="clear" w:color="auto" w:fill="auto"/>
            <w:tcMar>
              <w:top w:w="100" w:type="dxa"/>
              <w:left w:w="100" w:type="dxa"/>
              <w:bottom w:w="100" w:type="dxa"/>
              <w:right w:w="100" w:type="dxa"/>
            </w:tcMar>
          </w:tcPr>
          <w:p w:rsidR="00646063" w:rsidRPr="00D40A4B" w:rsidRDefault="00646063" w:rsidP="002425E8">
            <w:pPr>
              <w:widowControl w:val="0"/>
              <w:spacing w:after="0" w:line="240" w:lineRule="auto"/>
              <w:rPr>
                <w:rFonts w:ascii="Times New Roman" w:eastAsia="Times New Roman" w:hAnsi="Times New Roman" w:cs="Times New Roman"/>
                <w:sz w:val="24"/>
                <w:szCs w:val="24"/>
              </w:rPr>
            </w:pPr>
            <w:r w:rsidRPr="00D40A4B">
              <w:rPr>
                <w:rFonts w:ascii="Times New Roman" w:eastAsia="Times New Roman" w:hAnsi="Times New Roman" w:cs="Times New Roman"/>
                <w:sz w:val="24"/>
                <w:szCs w:val="24"/>
              </w:rPr>
              <w:t>Строк надання послуг</w:t>
            </w:r>
          </w:p>
        </w:tc>
        <w:tc>
          <w:tcPr>
            <w:tcW w:w="486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 31.12.2023 року включно</w:t>
            </w:r>
          </w:p>
        </w:tc>
      </w:tr>
    </w:tbl>
    <w:p w:rsidR="00646063" w:rsidRDefault="00646063" w:rsidP="00646063">
      <w:pPr>
        <w:tabs>
          <w:tab w:val="left" w:pos="1134"/>
        </w:tabs>
        <w:jc w:val="both"/>
        <w:rPr>
          <w:rFonts w:ascii="Times New Roman" w:eastAsia="Times New Roman" w:hAnsi="Times New Roman" w:cs="Times New Roman"/>
          <w:b/>
          <w:sz w:val="24"/>
          <w:szCs w:val="24"/>
        </w:rPr>
      </w:pPr>
    </w:p>
    <w:p w:rsidR="0075407B" w:rsidRPr="0075407B" w:rsidRDefault="0075407B" w:rsidP="0075407B">
      <w:pPr>
        <w:widowControl w:val="0"/>
        <w:tabs>
          <w:tab w:val="left" w:pos="3585"/>
        </w:tabs>
        <w:autoSpaceDE w:val="0"/>
        <w:autoSpaceDN w:val="0"/>
        <w:adjustRightInd w:val="0"/>
        <w:spacing w:after="0" w:line="240" w:lineRule="auto"/>
        <w:ind w:firstLine="709"/>
        <w:rPr>
          <w:rFonts w:ascii="Times New Roman" w:eastAsia="Times New Roman" w:hAnsi="Times New Roman" w:cs="Times New Roman"/>
          <w:b/>
          <w:sz w:val="24"/>
          <w:szCs w:val="24"/>
          <w:lang w:val="ru-RU"/>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3260"/>
        <w:gridCol w:w="1418"/>
        <w:gridCol w:w="1701"/>
      </w:tblGrid>
      <w:tr w:rsidR="0075407B" w:rsidRPr="0075407B" w:rsidTr="0075407B">
        <w:trPr>
          <w:trHeight w:val="300"/>
        </w:trPr>
        <w:tc>
          <w:tcPr>
            <w:tcW w:w="567" w:type="dxa"/>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iCs/>
                <w:color w:val="000000"/>
                <w:sz w:val="20"/>
                <w:szCs w:val="20"/>
              </w:rPr>
            </w:pPr>
            <w:r w:rsidRPr="0075407B">
              <w:rPr>
                <w:rFonts w:ascii="Times New Roman" w:eastAsia="Times New Roman" w:hAnsi="Times New Roman" w:cs="Times New Roman"/>
                <w:b/>
                <w:iCs/>
                <w:color w:val="000000"/>
                <w:sz w:val="20"/>
                <w:szCs w:val="20"/>
              </w:rPr>
              <w:t>№ з/п</w:t>
            </w:r>
          </w:p>
        </w:tc>
        <w:tc>
          <w:tcPr>
            <w:tcW w:w="3544" w:type="dxa"/>
            <w:shd w:val="clear" w:color="auto" w:fill="auto"/>
            <w:noWrap/>
            <w:vAlign w:val="center"/>
            <w:hideMark/>
          </w:tcPr>
          <w:p w:rsidR="0075407B" w:rsidRPr="0075407B" w:rsidRDefault="0075407B" w:rsidP="0075407B">
            <w:pPr>
              <w:widowControl w:val="0"/>
              <w:autoSpaceDE w:val="0"/>
              <w:autoSpaceDN w:val="0"/>
              <w:adjustRightInd w:val="0"/>
              <w:spacing w:after="0" w:line="240" w:lineRule="atLeast"/>
              <w:jc w:val="center"/>
              <w:rPr>
                <w:rFonts w:ascii="Times New Roman" w:hAnsi="Times New Roman" w:cs="Times New Roman"/>
                <w:b/>
                <w:sz w:val="20"/>
                <w:szCs w:val="20"/>
                <w:lang w:eastAsia="en-US"/>
              </w:rPr>
            </w:pPr>
            <w:r w:rsidRPr="0075407B">
              <w:rPr>
                <w:rFonts w:ascii="Times New Roman" w:hAnsi="Times New Roman" w:cs="Times New Roman"/>
                <w:b/>
                <w:sz w:val="20"/>
                <w:szCs w:val="20"/>
                <w:lang w:eastAsia="en-US"/>
              </w:rPr>
              <w:t>Підрозділ</w:t>
            </w:r>
            <w:r>
              <w:rPr>
                <w:rFonts w:ascii="Times New Roman" w:hAnsi="Times New Roman" w:cs="Times New Roman"/>
                <w:b/>
                <w:sz w:val="20"/>
                <w:szCs w:val="20"/>
                <w:lang w:eastAsia="en-US"/>
              </w:rPr>
              <w:t>/</w:t>
            </w:r>
            <w:r>
              <w:t xml:space="preserve"> </w:t>
            </w:r>
            <w:r>
              <w:rPr>
                <w:rFonts w:ascii="Times New Roman" w:hAnsi="Times New Roman" w:cs="Times New Roman"/>
                <w:b/>
                <w:sz w:val="20"/>
                <w:szCs w:val="20"/>
                <w:lang w:eastAsia="en-US"/>
              </w:rPr>
              <w:t>Місце надання послуг</w:t>
            </w:r>
          </w:p>
        </w:tc>
        <w:tc>
          <w:tcPr>
            <w:tcW w:w="3260" w:type="dxa"/>
            <w:shd w:val="clear" w:color="auto" w:fill="auto"/>
            <w:noWrap/>
            <w:vAlign w:val="center"/>
            <w:hideMark/>
          </w:tcPr>
          <w:p w:rsidR="0075407B" w:rsidRPr="0075407B" w:rsidRDefault="0075407B" w:rsidP="0075407B">
            <w:pPr>
              <w:widowControl w:val="0"/>
              <w:autoSpaceDE w:val="0"/>
              <w:autoSpaceDN w:val="0"/>
              <w:adjustRightInd w:val="0"/>
              <w:spacing w:after="0" w:line="240" w:lineRule="atLeast"/>
              <w:jc w:val="center"/>
              <w:rPr>
                <w:rFonts w:ascii="Times New Roman" w:hAnsi="Times New Roman" w:cs="Times New Roman"/>
                <w:b/>
                <w:sz w:val="20"/>
                <w:szCs w:val="20"/>
                <w:lang w:eastAsia="en-US"/>
              </w:rPr>
            </w:pPr>
            <w:r w:rsidRPr="0075407B">
              <w:rPr>
                <w:rFonts w:ascii="Times New Roman" w:hAnsi="Times New Roman" w:cs="Times New Roman"/>
                <w:b/>
                <w:sz w:val="20"/>
                <w:szCs w:val="20"/>
                <w:lang w:eastAsia="en-US"/>
              </w:rPr>
              <w:t>Дислокація контейнерів (адреса)</w:t>
            </w:r>
          </w:p>
        </w:tc>
        <w:tc>
          <w:tcPr>
            <w:tcW w:w="1418" w:type="dxa"/>
            <w:shd w:val="clear" w:color="auto" w:fill="auto"/>
            <w:noWrap/>
            <w:vAlign w:val="center"/>
            <w:hideMark/>
          </w:tcPr>
          <w:p w:rsidR="0075407B" w:rsidRPr="0075407B" w:rsidRDefault="0075407B" w:rsidP="0075407B">
            <w:pPr>
              <w:widowControl w:val="0"/>
              <w:autoSpaceDE w:val="0"/>
              <w:autoSpaceDN w:val="0"/>
              <w:adjustRightInd w:val="0"/>
              <w:spacing w:after="0" w:line="240" w:lineRule="atLeast"/>
              <w:jc w:val="center"/>
              <w:rPr>
                <w:rFonts w:ascii="Times New Roman" w:hAnsi="Times New Roman" w:cs="Times New Roman"/>
                <w:b/>
                <w:sz w:val="20"/>
                <w:szCs w:val="20"/>
                <w:vertAlign w:val="superscript"/>
                <w:lang w:eastAsia="en-US"/>
              </w:rPr>
            </w:pPr>
            <w:r w:rsidRPr="0075407B">
              <w:rPr>
                <w:rFonts w:ascii="Times New Roman" w:hAnsi="Times New Roman" w:cs="Times New Roman"/>
                <w:b/>
                <w:sz w:val="20"/>
                <w:szCs w:val="20"/>
                <w:lang w:eastAsia="en-US"/>
              </w:rPr>
              <w:t>Об’єм контейнерів, м</w:t>
            </w:r>
            <w:r w:rsidRPr="0075407B">
              <w:rPr>
                <w:rFonts w:ascii="Times New Roman" w:hAnsi="Times New Roman" w:cs="Times New Roman"/>
                <w:b/>
                <w:sz w:val="20"/>
                <w:szCs w:val="20"/>
                <w:vertAlign w:val="superscript"/>
                <w:lang w:eastAsia="en-US"/>
              </w:rPr>
              <w:t xml:space="preserve">3 </w:t>
            </w:r>
          </w:p>
        </w:tc>
        <w:tc>
          <w:tcPr>
            <w:tcW w:w="1701" w:type="dxa"/>
            <w:shd w:val="clear" w:color="auto" w:fill="auto"/>
            <w:noWrap/>
            <w:vAlign w:val="center"/>
            <w:hideMark/>
          </w:tcPr>
          <w:p w:rsidR="0075407B" w:rsidRPr="0075407B" w:rsidRDefault="0075407B" w:rsidP="0075407B">
            <w:pPr>
              <w:widowControl w:val="0"/>
              <w:autoSpaceDE w:val="0"/>
              <w:autoSpaceDN w:val="0"/>
              <w:adjustRightInd w:val="0"/>
              <w:spacing w:after="0" w:line="240" w:lineRule="atLeast"/>
              <w:jc w:val="center"/>
              <w:rPr>
                <w:rFonts w:ascii="Times New Roman" w:hAnsi="Times New Roman" w:cs="Times New Roman"/>
                <w:b/>
                <w:sz w:val="20"/>
                <w:szCs w:val="20"/>
                <w:lang w:eastAsia="en-US"/>
              </w:rPr>
            </w:pPr>
            <w:r w:rsidRPr="0075407B">
              <w:rPr>
                <w:rFonts w:ascii="Times New Roman" w:hAnsi="Times New Roman" w:cs="Times New Roman"/>
                <w:b/>
                <w:sz w:val="20"/>
                <w:szCs w:val="20"/>
                <w:lang w:eastAsia="en-US"/>
              </w:rPr>
              <w:t xml:space="preserve">Графік </w:t>
            </w:r>
            <w:proofErr w:type="spellStart"/>
            <w:r w:rsidRPr="0075407B">
              <w:rPr>
                <w:rFonts w:ascii="Times New Roman" w:hAnsi="Times New Roman" w:cs="Times New Roman"/>
                <w:b/>
                <w:sz w:val="20"/>
                <w:szCs w:val="20"/>
                <w:lang w:eastAsia="en-US"/>
              </w:rPr>
              <w:t>вивезень</w:t>
            </w:r>
            <w:proofErr w:type="spellEnd"/>
            <w:r w:rsidRPr="0075407B">
              <w:rPr>
                <w:rFonts w:ascii="Times New Roman" w:hAnsi="Times New Roman" w:cs="Times New Roman"/>
                <w:b/>
                <w:sz w:val="20"/>
                <w:szCs w:val="20"/>
                <w:lang w:eastAsia="en-US"/>
              </w:rPr>
              <w:t xml:space="preserve"> /місяць</w:t>
            </w:r>
          </w:p>
        </w:tc>
      </w:tr>
      <w:tr w:rsidR="0075407B" w:rsidRPr="0075407B" w:rsidTr="0075407B">
        <w:trPr>
          <w:trHeight w:val="495"/>
        </w:trPr>
        <w:tc>
          <w:tcPr>
            <w:tcW w:w="567" w:type="dxa"/>
            <w:tcBorders>
              <w:bottom w:val="single" w:sz="4" w:space="0" w:color="auto"/>
            </w:tcBorders>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lang w:val="ru-RU"/>
              </w:rPr>
            </w:pPr>
            <w:r w:rsidRPr="0075407B">
              <w:rPr>
                <w:rFonts w:ascii="Times New Roman" w:eastAsia="Times New Roman" w:hAnsi="Times New Roman" w:cs="Times New Roman"/>
                <w:iCs/>
                <w:color w:val="000000"/>
                <w:sz w:val="24"/>
                <w:szCs w:val="24"/>
              </w:rPr>
              <w:t>1</w:t>
            </w:r>
          </w:p>
        </w:tc>
        <w:tc>
          <w:tcPr>
            <w:tcW w:w="3544" w:type="dxa"/>
            <w:tcBorders>
              <w:bottom w:val="single" w:sz="4" w:space="0" w:color="auto"/>
            </w:tcBorders>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Перинатальний центр </w:t>
            </w:r>
          </w:p>
        </w:tc>
        <w:tc>
          <w:tcPr>
            <w:tcW w:w="3260" w:type="dxa"/>
            <w:tcBorders>
              <w:bottom w:val="single" w:sz="4" w:space="0" w:color="auto"/>
            </w:tcBorders>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м. Ізмаїл, вул. Комерційна, 111</w:t>
            </w:r>
            <w:r>
              <w:rPr>
                <w:rFonts w:ascii="Times New Roman" w:eastAsia="Times New Roman" w:hAnsi="Times New Roman" w:cs="Times New Roman"/>
                <w:iCs/>
                <w:color w:val="000000"/>
                <w:sz w:val="20"/>
                <w:szCs w:val="20"/>
              </w:rPr>
              <w:t>-</w:t>
            </w:r>
            <w:r w:rsidRPr="0075407B">
              <w:rPr>
                <w:rFonts w:ascii="Times New Roman" w:eastAsia="Times New Roman" w:hAnsi="Times New Roman" w:cs="Times New Roman"/>
                <w:iCs/>
                <w:color w:val="000000"/>
                <w:sz w:val="20"/>
                <w:szCs w:val="20"/>
              </w:rPr>
              <w:t>а.</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(Кількість контейнерів</w:t>
            </w:r>
            <w:r w:rsidR="003B7732">
              <w:rPr>
                <w:rFonts w:ascii="Times New Roman" w:eastAsia="Times New Roman" w:hAnsi="Times New Roman" w:cs="Times New Roman"/>
                <w:iCs/>
                <w:color w:val="000000"/>
                <w:sz w:val="20"/>
                <w:szCs w:val="20"/>
              </w:rPr>
              <w:t xml:space="preserve"> – 1</w:t>
            </w:r>
            <w:r w:rsidRPr="0075407B">
              <w:rPr>
                <w:rFonts w:ascii="Times New Roman" w:eastAsia="Times New Roman" w:hAnsi="Times New Roman" w:cs="Times New Roman"/>
                <w:iCs/>
                <w:color w:val="000000"/>
                <w:sz w:val="20"/>
                <w:szCs w:val="20"/>
              </w:rPr>
              <w:t>)</w:t>
            </w:r>
          </w:p>
        </w:tc>
        <w:tc>
          <w:tcPr>
            <w:tcW w:w="1418" w:type="dxa"/>
            <w:tcBorders>
              <w:bottom w:val="single" w:sz="4" w:space="0" w:color="auto"/>
            </w:tcBorders>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p>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tcBorders>
              <w:bottom w:val="single" w:sz="4" w:space="0" w:color="auto"/>
            </w:tcBorders>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Понеділок, вівторок, середа, четвер, п’ятниця, субота</w:t>
            </w:r>
          </w:p>
        </w:tc>
      </w:tr>
      <w:tr w:rsidR="0075407B" w:rsidRPr="0075407B" w:rsidTr="0075407B">
        <w:trPr>
          <w:trHeight w:val="495"/>
        </w:trPr>
        <w:tc>
          <w:tcPr>
            <w:tcW w:w="567" w:type="dxa"/>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2</w:t>
            </w:r>
          </w:p>
        </w:tc>
        <w:tc>
          <w:tcPr>
            <w:tcW w:w="3544"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rsidR="0075407B" w:rsidRPr="0075407B" w:rsidRDefault="0075407B" w:rsidP="0075407B">
            <w:pPr>
              <w:widowControl w:val="0"/>
              <w:autoSpaceDE w:val="0"/>
              <w:autoSpaceDN w:val="0"/>
              <w:adjustRightInd w:val="0"/>
              <w:spacing w:after="0" w:line="240" w:lineRule="auto"/>
              <w:rPr>
                <w:rFonts w:ascii="Times New Roman" w:eastAsia="Times New Roman" w:hAnsi="Times New Roman" w:cs="Times New Roman"/>
                <w:sz w:val="20"/>
                <w:szCs w:val="20"/>
              </w:rPr>
            </w:pPr>
            <w:r w:rsidRPr="0075407B">
              <w:rPr>
                <w:rFonts w:ascii="Times New Roman" w:eastAsia="Times New Roman" w:hAnsi="Times New Roman" w:cs="Times New Roman"/>
                <w:sz w:val="20"/>
                <w:szCs w:val="20"/>
              </w:rPr>
              <w:t>Відділення паліативної медичної допомоги</w:t>
            </w:r>
          </w:p>
          <w:p w:rsidR="0075407B" w:rsidRPr="0075407B" w:rsidRDefault="0075407B" w:rsidP="0075407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3260"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w:t>
            </w:r>
          </w:p>
          <w:p w:rsidR="0075407B" w:rsidRPr="0075407B" w:rsidRDefault="0075407B" w:rsidP="0075407B">
            <w:pPr>
              <w:widowControl w:val="0"/>
              <w:autoSpaceDE w:val="0"/>
              <w:autoSpaceDN w:val="0"/>
              <w:adjustRightInd w:val="0"/>
              <w:spacing w:after="0" w:line="240" w:lineRule="auto"/>
              <w:ind w:right="141"/>
              <w:jc w:val="both"/>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м. Ізмаїл, вул. Шевченка, 1</w:t>
            </w:r>
          </w:p>
          <w:p w:rsidR="0075407B" w:rsidRPr="0075407B" w:rsidRDefault="0075407B" w:rsidP="0075407B">
            <w:pPr>
              <w:widowControl w:val="0"/>
              <w:autoSpaceDE w:val="0"/>
              <w:autoSpaceDN w:val="0"/>
              <w:adjustRightInd w:val="0"/>
              <w:spacing w:after="0" w:line="240" w:lineRule="auto"/>
              <w:ind w:right="141"/>
              <w:jc w:val="both"/>
              <w:rPr>
                <w:rFonts w:ascii="Times New Roman" w:eastAsia="Times New Roman" w:hAnsi="Times New Roman" w:cs="Times New Roman"/>
                <w:iCs/>
                <w:color w:val="000000"/>
                <w:sz w:val="20"/>
                <w:szCs w:val="20"/>
              </w:rPr>
            </w:pPr>
          </w:p>
          <w:p w:rsidR="0075407B" w:rsidRPr="0075407B" w:rsidRDefault="0075407B" w:rsidP="0075407B">
            <w:pPr>
              <w:widowControl w:val="0"/>
              <w:autoSpaceDE w:val="0"/>
              <w:autoSpaceDN w:val="0"/>
              <w:adjustRightInd w:val="0"/>
              <w:spacing w:after="0" w:line="240" w:lineRule="auto"/>
              <w:ind w:right="141"/>
              <w:jc w:val="both"/>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(Кількість контейнерів – 1)</w:t>
            </w:r>
          </w:p>
          <w:p w:rsidR="0075407B" w:rsidRPr="0075407B" w:rsidRDefault="0075407B" w:rsidP="0075407B">
            <w:pPr>
              <w:widowControl w:val="0"/>
              <w:autoSpaceDE w:val="0"/>
              <w:autoSpaceDN w:val="0"/>
              <w:adjustRightInd w:val="0"/>
              <w:spacing w:after="0" w:line="240" w:lineRule="auto"/>
              <w:ind w:right="141"/>
              <w:jc w:val="both"/>
              <w:rPr>
                <w:rFonts w:ascii="Times New Roman" w:eastAsia="Times New Roman" w:hAnsi="Times New Roman" w:cs="Times New Roman"/>
                <w:iCs/>
                <w:color w:val="000000"/>
                <w:sz w:val="20"/>
                <w:szCs w:val="20"/>
              </w:rPr>
            </w:pPr>
          </w:p>
        </w:tc>
        <w:tc>
          <w:tcPr>
            <w:tcW w:w="1418" w:type="dxa"/>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p>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shd w:val="clear" w:color="auto" w:fill="auto"/>
            <w:vAlign w:val="center"/>
          </w:tcPr>
          <w:p w:rsidR="009321C7" w:rsidRPr="009321C7" w:rsidRDefault="009321C7" w:rsidP="00932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roofErr w:type="spellStart"/>
            <w:r w:rsidRPr="009321C7">
              <w:rPr>
                <w:rFonts w:ascii="Times New Roman" w:eastAsia="Times New Roman" w:hAnsi="Times New Roman" w:cs="Times New Roman" w:hint="eastAsia"/>
                <w:iCs/>
                <w:color w:val="000000"/>
                <w:sz w:val="20"/>
                <w:szCs w:val="20"/>
                <w:lang w:val="ru-RU"/>
              </w:rPr>
              <w:t>Вівторок</w:t>
            </w:r>
            <w:proofErr w:type="spellEnd"/>
            <w:r>
              <w:rPr>
                <w:rFonts w:ascii="Times New Roman" w:eastAsia="Times New Roman" w:hAnsi="Times New Roman" w:cs="Times New Roman"/>
                <w:iCs/>
                <w:color w:val="000000"/>
                <w:sz w:val="20"/>
                <w:szCs w:val="20"/>
                <w:lang w:val="ru-RU"/>
              </w:rPr>
              <w:t xml:space="preserve">, </w:t>
            </w:r>
            <w:r w:rsidRPr="009321C7">
              <w:rPr>
                <w:rFonts w:ascii="Times New Roman" w:eastAsia="Times New Roman" w:hAnsi="Times New Roman" w:cs="Times New Roman"/>
                <w:iCs/>
                <w:color w:val="000000"/>
                <w:sz w:val="20"/>
                <w:szCs w:val="20"/>
                <w:lang w:val="ru-RU"/>
              </w:rPr>
              <w:t xml:space="preserve"> </w:t>
            </w:r>
            <w:r w:rsidR="007F039B">
              <w:rPr>
                <w:rFonts w:ascii="Times New Roman" w:eastAsia="Times New Roman" w:hAnsi="Times New Roman" w:cs="Times New Roman" w:hint="eastAsia"/>
                <w:iCs/>
                <w:color w:val="000000"/>
                <w:sz w:val="20"/>
                <w:szCs w:val="20"/>
                <w:lang w:val="ru-RU"/>
              </w:rPr>
              <w:t>П</w:t>
            </w:r>
            <w:r w:rsidRPr="009321C7">
              <w:rPr>
                <w:rFonts w:ascii="Times New Roman" w:eastAsia="Times New Roman" w:hAnsi="Times New Roman" w:cs="Times New Roman" w:hint="eastAsia"/>
                <w:iCs/>
                <w:color w:val="000000"/>
                <w:sz w:val="20"/>
                <w:szCs w:val="20"/>
                <w:lang w:val="ru-RU"/>
              </w:rPr>
              <w:t>’ятниця</w:t>
            </w:r>
            <w:r w:rsidR="007F039B">
              <w:rPr>
                <w:rFonts w:ascii="Times New Roman" w:eastAsia="Times New Roman" w:hAnsi="Times New Roman" w:cs="Times New Roman"/>
                <w:iCs/>
                <w:color w:val="000000"/>
                <w:sz w:val="20"/>
                <w:szCs w:val="20"/>
                <w:lang w:val="ru-RU"/>
              </w:rPr>
              <w:t xml:space="preserve"> </w:t>
            </w:r>
          </w:p>
        </w:tc>
      </w:tr>
      <w:tr w:rsidR="0075407B" w:rsidRPr="0075407B" w:rsidTr="0075407B">
        <w:trPr>
          <w:trHeight w:val="495"/>
        </w:trPr>
        <w:tc>
          <w:tcPr>
            <w:tcW w:w="567" w:type="dxa"/>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3</w:t>
            </w:r>
          </w:p>
        </w:tc>
        <w:tc>
          <w:tcPr>
            <w:tcW w:w="3544"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sz w:val="20"/>
                <w:szCs w:val="20"/>
              </w:rPr>
              <w:t>Стаціонар</w:t>
            </w:r>
          </w:p>
        </w:tc>
        <w:tc>
          <w:tcPr>
            <w:tcW w:w="3260"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w:t>
            </w:r>
          </w:p>
          <w:p w:rsid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м. Ізмаїл, </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проспект </w:t>
            </w:r>
            <w:r>
              <w:rPr>
                <w:rFonts w:ascii="Times New Roman" w:eastAsia="Times New Roman" w:hAnsi="Times New Roman" w:cs="Times New Roman"/>
                <w:iCs/>
                <w:color w:val="000000"/>
                <w:sz w:val="20"/>
                <w:szCs w:val="20"/>
              </w:rPr>
              <w:t>Незалежності</w:t>
            </w:r>
            <w:r w:rsidRPr="0075407B">
              <w:rPr>
                <w:rFonts w:ascii="Times New Roman" w:eastAsia="Times New Roman" w:hAnsi="Times New Roman" w:cs="Times New Roman"/>
                <w:iCs/>
                <w:color w:val="000000"/>
                <w:sz w:val="20"/>
                <w:szCs w:val="20"/>
              </w:rPr>
              <w:t>, 68</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(Кількість контейнерів – 2)</w:t>
            </w:r>
          </w:p>
        </w:tc>
        <w:tc>
          <w:tcPr>
            <w:tcW w:w="1418" w:type="dxa"/>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p>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Понеділок, Вівторок, Середа, Четвер, П'ятниця, Субота.</w:t>
            </w:r>
          </w:p>
        </w:tc>
      </w:tr>
      <w:tr w:rsidR="0075407B" w:rsidRPr="0075407B" w:rsidTr="0075407B">
        <w:trPr>
          <w:trHeight w:val="495"/>
        </w:trPr>
        <w:tc>
          <w:tcPr>
            <w:tcW w:w="567" w:type="dxa"/>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4</w:t>
            </w:r>
          </w:p>
        </w:tc>
        <w:tc>
          <w:tcPr>
            <w:tcW w:w="3544"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Поліклініка дорослого населення</w:t>
            </w:r>
          </w:p>
        </w:tc>
        <w:tc>
          <w:tcPr>
            <w:tcW w:w="3260"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м. Ізмаїл, вул. Клушина, 6</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(Кількість контейнерів – 2)</w:t>
            </w:r>
          </w:p>
        </w:tc>
        <w:tc>
          <w:tcPr>
            <w:tcW w:w="1418" w:type="dxa"/>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0,75 м3</w:t>
            </w:r>
          </w:p>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Понеділок, Вівторок, Середа, Четвер, П'ятниця</w:t>
            </w:r>
          </w:p>
        </w:tc>
      </w:tr>
      <w:tr w:rsidR="0075407B" w:rsidRPr="0075407B" w:rsidTr="0075407B">
        <w:trPr>
          <w:trHeight w:val="495"/>
        </w:trPr>
        <w:tc>
          <w:tcPr>
            <w:tcW w:w="567" w:type="dxa"/>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5</w:t>
            </w:r>
          </w:p>
        </w:tc>
        <w:tc>
          <w:tcPr>
            <w:tcW w:w="3544"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sz w:val="20"/>
                <w:szCs w:val="20"/>
              </w:rPr>
              <w:t>Бухгалтерія</w:t>
            </w:r>
          </w:p>
        </w:tc>
        <w:tc>
          <w:tcPr>
            <w:tcW w:w="3260"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w:t>
            </w:r>
          </w:p>
          <w:p w:rsid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м. Ізмаїл, </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проспект </w:t>
            </w:r>
            <w:r>
              <w:rPr>
                <w:rFonts w:ascii="Times New Roman" w:eastAsia="Times New Roman" w:hAnsi="Times New Roman" w:cs="Times New Roman"/>
                <w:iCs/>
                <w:color w:val="000000"/>
                <w:sz w:val="20"/>
                <w:szCs w:val="20"/>
              </w:rPr>
              <w:t>Незалежності</w:t>
            </w:r>
            <w:r w:rsidRPr="0075407B">
              <w:rPr>
                <w:rFonts w:ascii="Times New Roman" w:eastAsia="Times New Roman" w:hAnsi="Times New Roman" w:cs="Times New Roman"/>
                <w:iCs/>
                <w:color w:val="000000"/>
                <w:sz w:val="20"/>
                <w:szCs w:val="20"/>
              </w:rPr>
              <w:t>, 51</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(Кількість контейнерів – 1)</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tc>
        <w:tc>
          <w:tcPr>
            <w:tcW w:w="1418" w:type="dxa"/>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p>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Останній четвер</w:t>
            </w:r>
            <w:r w:rsidR="007F039B">
              <w:rPr>
                <w:rFonts w:ascii="Times New Roman" w:eastAsia="Times New Roman" w:hAnsi="Times New Roman" w:cs="Times New Roman"/>
                <w:iCs/>
                <w:color w:val="000000"/>
                <w:sz w:val="20"/>
                <w:szCs w:val="20"/>
              </w:rPr>
              <w:t xml:space="preserve"> місяця</w:t>
            </w:r>
          </w:p>
        </w:tc>
      </w:tr>
      <w:tr w:rsidR="0075407B" w:rsidRPr="0075407B" w:rsidTr="0075407B">
        <w:trPr>
          <w:trHeight w:val="495"/>
        </w:trPr>
        <w:tc>
          <w:tcPr>
            <w:tcW w:w="567" w:type="dxa"/>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6</w:t>
            </w:r>
          </w:p>
        </w:tc>
        <w:tc>
          <w:tcPr>
            <w:tcW w:w="3544"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sz w:val="20"/>
                <w:szCs w:val="20"/>
              </w:rPr>
              <w:t xml:space="preserve">Стоматологічна поліклініка  </w:t>
            </w:r>
          </w:p>
        </w:tc>
        <w:tc>
          <w:tcPr>
            <w:tcW w:w="3260" w:type="dxa"/>
            <w:shd w:val="clear" w:color="auto" w:fill="auto"/>
            <w:vAlign w:val="center"/>
          </w:tcPr>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м. Ізмаїл, вул. Грецька, 7</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(Кількість контейнерів – 1)</w:t>
            </w:r>
          </w:p>
          <w:p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tc>
        <w:tc>
          <w:tcPr>
            <w:tcW w:w="1418" w:type="dxa"/>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p>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shd w:val="clear" w:color="auto" w:fill="auto"/>
            <w:vAlign w:val="center"/>
          </w:tcPr>
          <w:p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Понеділок, Середа, П'ятниця</w:t>
            </w:r>
          </w:p>
        </w:tc>
      </w:tr>
    </w:tbl>
    <w:p w:rsidR="0075407B" w:rsidRPr="0075407B" w:rsidRDefault="0075407B" w:rsidP="0075407B">
      <w:pPr>
        <w:widowControl w:val="0"/>
        <w:tabs>
          <w:tab w:val="left" w:pos="567"/>
        </w:tabs>
        <w:autoSpaceDE w:val="0"/>
        <w:autoSpaceDN w:val="0"/>
        <w:adjustRightInd w:val="0"/>
        <w:spacing w:after="0" w:line="288" w:lineRule="auto"/>
        <w:ind w:left="851"/>
        <w:contextualSpacing/>
        <w:jc w:val="both"/>
        <w:rPr>
          <w:rFonts w:ascii="Times New Roman" w:eastAsia="Times New Roman" w:hAnsi="Times New Roman" w:cs="Times New Roman"/>
          <w:sz w:val="24"/>
          <w:szCs w:val="24"/>
        </w:rPr>
      </w:pPr>
    </w:p>
    <w:p w:rsidR="0075407B" w:rsidRPr="0075407B" w:rsidRDefault="0075407B" w:rsidP="0075407B">
      <w:pPr>
        <w:widowControl w:val="0"/>
        <w:tabs>
          <w:tab w:val="left" w:pos="567"/>
        </w:tabs>
        <w:autoSpaceDE w:val="0"/>
        <w:autoSpaceDN w:val="0"/>
        <w:adjustRightInd w:val="0"/>
        <w:spacing w:after="0" w:line="288" w:lineRule="auto"/>
        <w:contextualSpacing/>
        <w:jc w:val="both"/>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Кількість, дислокація контейнерів, а також графік вивозу ТПВ погоджують</w:t>
      </w:r>
      <w:proofErr w:type="spellStart"/>
      <w:r w:rsidRPr="0075407B">
        <w:rPr>
          <w:rFonts w:ascii="Times New Roman" w:eastAsia="Times New Roman" w:hAnsi="Times New Roman" w:cs="Times New Roman"/>
          <w:iCs/>
          <w:color w:val="000000"/>
          <w:sz w:val="24"/>
          <w:szCs w:val="24"/>
          <w:lang w:val="ru-RU"/>
        </w:rPr>
        <w:t>ся</w:t>
      </w:r>
      <w:proofErr w:type="spellEnd"/>
      <w:r w:rsidRPr="0075407B">
        <w:rPr>
          <w:rFonts w:ascii="Times New Roman" w:eastAsia="Times New Roman" w:hAnsi="Times New Roman" w:cs="Times New Roman"/>
          <w:iCs/>
          <w:color w:val="000000"/>
          <w:sz w:val="24"/>
          <w:szCs w:val="24"/>
          <w:lang w:val="ru-RU"/>
        </w:rPr>
        <w:t xml:space="preserve"> Сторонами</w:t>
      </w:r>
      <w:r w:rsidRPr="0075407B">
        <w:rPr>
          <w:rFonts w:ascii="Times New Roman" w:eastAsia="Times New Roman" w:hAnsi="Times New Roman" w:cs="Times New Roman"/>
          <w:iCs/>
          <w:color w:val="000000"/>
          <w:sz w:val="24"/>
          <w:szCs w:val="24"/>
        </w:rPr>
        <w:t xml:space="preserve"> та можуть бути скориговані.</w:t>
      </w:r>
    </w:p>
    <w:p w:rsidR="0075407B" w:rsidRDefault="0075407B" w:rsidP="0075407B">
      <w:pPr>
        <w:suppressAutoHyphens/>
        <w:spacing w:after="0" w:line="240" w:lineRule="auto"/>
        <w:jc w:val="both"/>
        <w:rPr>
          <w:rFonts w:ascii="Times New Roman" w:eastAsia="Times New Roman" w:hAnsi="Times New Roman" w:cs="Times New Roman"/>
          <w:color w:val="000000"/>
          <w:sz w:val="24"/>
          <w:szCs w:val="24"/>
          <w:lang w:eastAsia="zh-CN"/>
        </w:rPr>
      </w:pPr>
    </w:p>
    <w:p w:rsidR="0075407B" w:rsidRDefault="0075407B" w:rsidP="0075407B">
      <w:pPr>
        <w:suppressAutoHyphens/>
        <w:spacing w:after="0" w:line="240" w:lineRule="auto"/>
        <w:jc w:val="both"/>
        <w:rPr>
          <w:rFonts w:ascii="Times New Roman" w:eastAsia="Times New Roman" w:hAnsi="Times New Roman" w:cs="Times New Roman"/>
          <w:color w:val="000000"/>
          <w:sz w:val="24"/>
          <w:szCs w:val="24"/>
          <w:lang w:eastAsia="zh-CN"/>
        </w:rPr>
      </w:pPr>
    </w:p>
    <w:p w:rsidR="0075407B" w:rsidRPr="0075407B" w:rsidRDefault="0075407B" w:rsidP="0075407B">
      <w:pPr>
        <w:suppressAutoHyphens/>
        <w:spacing w:after="0" w:line="240" w:lineRule="auto"/>
        <w:jc w:val="both"/>
        <w:rPr>
          <w:rFonts w:ascii="Times New Roman" w:eastAsia="Times New Roman" w:hAnsi="Times New Roman" w:cs="Times New Roman"/>
          <w:color w:val="000000"/>
          <w:sz w:val="24"/>
          <w:szCs w:val="24"/>
          <w:lang w:eastAsia="zh-CN"/>
        </w:rPr>
      </w:pPr>
    </w:p>
    <w:p w:rsidR="0075407B" w:rsidRDefault="0075407B" w:rsidP="0075407B">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75407B">
        <w:rPr>
          <w:rFonts w:ascii="Times New Roman" w:eastAsia="Times New Roman" w:hAnsi="Times New Roman" w:cs="Times New Roman"/>
          <w:color w:val="000000"/>
          <w:sz w:val="24"/>
          <w:szCs w:val="24"/>
          <w:lang w:eastAsia="zh-CN"/>
        </w:rPr>
        <w:t>Технічні вимоги надання послуг:</w:t>
      </w:r>
    </w:p>
    <w:p w:rsidR="0075407B" w:rsidRPr="0075407B" w:rsidRDefault="0075407B" w:rsidP="0075407B">
      <w:pPr>
        <w:suppressAutoHyphens/>
        <w:spacing w:after="0" w:line="240" w:lineRule="auto"/>
        <w:ind w:firstLine="708"/>
        <w:jc w:val="both"/>
        <w:rPr>
          <w:rFonts w:ascii="Times New Roman" w:eastAsia="Times New Roman" w:hAnsi="Times New Roman" w:cs="Times New Roman"/>
          <w:color w:val="000000"/>
          <w:sz w:val="24"/>
          <w:szCs w:val="24"/>
          <w:lang w:eastAsia="zh-CN"/>
        </w:rPr>
      </w:pPr>
    </w:p>
    <w:p w:rsidR="0075407B" w:rsidRPr="0075407B" w:rsidRDefault="0075407B" w:rsidP="0075407B">
      <w:pPr>
        <w:widowControl w:val="0"/>
        <w:numPr>
          <w:ilvl w:val="0"/>
          <w:numId w:val="6"/>
        </w:numPr>
        <w:suppressAutoHyphens/>
        <w:autoSpaceDE w:val="0"/>
        <w:autoSpaceDN w:val="0"/>
        <w:spacing w:after="200" w:line="276" w:lineRule="auto"/>
        <w:jc w:val="both"/>
        <w:rPr>
          <w:rFonts w:ascii="Times New Roman" w:eastAsia="Times New Roman" w:hAnsi="Times New Roman" w:cs="Times New Roman"/>
          <w:sz w:val="24"/>
          <w:szCs w:val="24"/>
          <w:lang w:eastAsia="zh-CN"/>
        </w:rPr>
      </w:pPr>
      <w:r w:rsidRPr="0075407B">
        <w:rPr>
          <w:rFonts w:ascii="Times New Roman" w:eastAsia="Times New Roman" w:hAnsi="Times New Roman" w:cs="Times New Roman"/>
          <w:color w:val="000000"/>
          <w:sz w:val="24"/>
          <w:szCs w:val="24"/>
          <w:lang w:eastAsia="zh-CN"/>
        </w:rPr>
        <w:t>Термін надання послуг: до 31.12.202</w:t>
      </w:r>
      <w:r>
        <w:rPr>
          <w:rFonts w:ascii="Times New Roman" w:eastAsia="Times New Roman" w:hAnsi="Times New Roman" w:cs="Times New Roman"/>
          <w:color w:val="000000"/>
          <w:sz w:val="24"/>
          <w:szCs w:val="24"/>
          <w:lang w:eastAsia="zh-CN"/>
        </w:rPr>
        <w:t>3</w:t>
      </w:r>
      <w:r w:rsidRPr="0075407B">
        <w:rPr>
          <w:rFonts w:ascii="Times New Roman" w:eastAsia="Times New Roman" w:hAnsi="Times New Roman" w:cs="Times New Roman"/>
          <w:color w:val="000000"/>
          <w:sz w:val="24"/>
          <w:szCs w:val="24"/>
          <w:lang w:eastAsia="zh-CN"/>
        </w:rPr>
        <w:t xml:space="preserve"> року включно.</w:t>
      </w:r>
    </w:p>
    <w:p w:rsidR="0075407B" w:rsidRPr="0075407B" w:rsidRDefault="0075407B" w:rsidP="0075407B">
      <w:pPr>
        <w:widowControl w:val="0"/>
        <w:numPr>
          <w:ilvl w:val="0"/>
          <w:numId w:val="6"/>
        </w:numPr>
        <w:tabs>
          <w:tab w:val="left" w:pos="540"/>
        </w:tabs>
        <w:suppressAutoHyphens/>
        <w:autoSpaceDE w:val="0"/>
        <w:spacing w:after="200" w:line="276" w:lineRule="auto"/>
        <w:jc w:val="both"/>
        <w:rPr>
          <w:rFonts w:ascii="Times New Roman" w:eastAsia="Times New Roman" w:hAnsi="Times New Roman" w:cs="Times New Roman"/>
          <w:b/>
          <w:i/>
          <w:color w:val="000000"/>
          <w:sz w:val="24"/>
          <w:szCs w:val="24"/>
          <w:lang w:eastAsia="zh-CN"/>
        </w:rPr>
      </w:pPr>
      <w:r w:rsidRPr="0075407B">
        <w:rPr>
          <w:rFonts w:ascii="Times New Roman" w:eastAsia="Times New Roman" w:hAnsi="Times New Roman" w:cs="Times New Roman"/>
          <w:color w:val="000000"/>
          <w:sz w:val="24"/>
          <w:szCs w:val="24"/>
          <w:lang w:eastAsia="zh-CN"/>
        </w:rPr>
        <w:t xml:space="preserve">Вивіз твердих побутових відходів (ТПВ) здійснюється автотранспортом Виконавця. </w:t>
      </w:r>
      <w:r w:rsidRPr="0075407B">
        <w:rPr>
          <w:rFonts w:ascii="Times New Roman" w:eastAsia="Times New Roman" w:hAnsi="Times New Roman" w:cs="Times New Roman"/>
          <w:b/>
          <w:i/>
          <w:color w:val="000000"/>
          <w:sz w:val="24"/>
          <w:szCs w:val="24"/>
          <w:lang w:eastAsia="zh-CN"/>
        </w:rPr>
        <w:t>(Надати в складі пропозиції підтвердження власного чи орендованого/партнерського автотранспорту).</w:t>
      </w:r>
    </w:p>
    <w:p w:rsidR="0075407B" w:rsidRPr="0075407B" w:rsidRDefault="0075407B" w:rsidP="0075407B">
      <w:pPr>
        <w:widowControl w:val="0"/>
        <w:numPr>
          <w:ilvl w:val="0"/>
          <w:numId w:val="6"/>
        </w:numPr>
        <w:tabs>
          <w:tab w:val="left" w:pos="540"/>
        </w:tabs>
        <w:suppressAutoHyphens/>
        <w:autoSpaceDE w:val="0"/>
        <w:spacing w:after="200" w:line="276" w:lineRule="auto"/>
        <w:jc w:val="both"/>
        <w:rPr>
          <w:rFonts w:ascii="Times New Roman" w:eastAsia="Times New Roman" w:hAnsi="Times New Roman" w:cs="Times New Roman"/>
          <w:color w:val="00000A"/>
          <w:sz w:val="24"/>
          <w:szCs w:val="24"/>
        </w:rPr>
      </w:pPr>
      <w:r w:rsidRPr="0075407B">
        <w:rPr>
          <w:rFonts w:ascii="Times New Roman" w:eastAsia="Times New Roman" w:hAnsi="Times New Roman" w:cs="Times New Roman"/>
          <w:color w:val="00000A"/>
          <w:sz w:val="24"/>
          <w:szCs w:val="24"/>
        </w:rPr>
        <w:t xml:space="preserve">Учасник (Виконавець) визначає ціну послуг, які він пропонує виконати, з урахуванням усіх своїх витрат, податків і зборів, що сплачуються або мають бути сплачені. </w:t>
      </w:r>
    </w:p>
    <w:p w:rsidR="0075407B" w:rsidRPr="0075407B" w:rsidRDefault="0075407B" w:rsidP="0075407B">
      <w:pPr>
        <w:widowControl w:val="0"/>
        <w:numPr>
          <w:ilvl w:val="0"/>
          <w:numId w:val="6"/>
        </w:numPr>
        <w:tabs>
          <w:tab w:val="left" w:pos="540"/>
        </w:tabs>
        <w:suppressAutoHyphens/>
        <w:autoSpaceDE w:val="0"/>
        <w:spacing w:after="200" w:line="276" w:lineRule="auto"/>
        <w:jc w:val="both"/>
        <w:rPr>
          <w:rFonts w:ascii="Times New Roman" w:eastAsia="Times New Roman" w:hAnsi="Times New Roman" w:cs="Times New Roman"/>
          <w:color w:val="00000A"/>
          <w:sz w:val="24"/>
          <w:szCs w:val="24"/>
          <w:lang w:val="ru-RU"/>
        </w:rPr>
      </w:pPr>
      <w:r w:rsidRPr="0075407B">
        <w:rPr>
          <w:rFonts w:ascii="Times New Roman" w:eastAsia="Times New Roman" w:hAnsi="Times New Roman" w:cs="Times New Roman"/>
          <w:color w:val="00000A"/>
          <w:sz w:val="24"/>
          <w:szCs w:val="24"/>
          <w:lang w:val="ru-RU"/>
        </w:rPr>
        <w:t xml:space="preserve">До розрахунку </w:t>
      </w:r>
      <w:proofErr w:type="spellStart"/>
      <w:r w:rsidRPr="0075407B">
        <w:rPr>
          <w:rFonts w:ascii="Times New Roman" w:eastAsia="Times New Roman" w:hAnsi="Times New Roman" w:cs="Times New Roman"/>
          <w:color w:val="00000A"/>
          <w:sz w:val="24"/>
          <w:szCs w:val="24"/>
          <w:lang w:val="ru-RU"/>
        </w:rPr>
        <w:t>ціни</w:t>
      </w:r>
      <w:proofErr w:type="spellEnd"/>
      <w:r w:rsidRPr="0075407B">
        <w:rPr>
          <w:rFonts w:ascii="Times New Roman" w:eastAsia="Times New Roman" w:hAnsi="Times New Roman" w:cs="Times New Roman"/>
          <w:color w:val="00000A"/>
          <w:sz w:val="24"/>
          <w:szCs w:val="24"/>
          <w:lang w:val="ru-RU"/>
        </w:rPr>
        <w:t xml:space="preserve"> пропозиції Учасника (Виконавця) не </w:t>
      </w:r>
      <w:proofErr w:type="spellStart"/>
      <w:r w:rsidRPr="0075407B">
        <w:rPr>
          <w:rFonts w:ascii="Times New Roman" w:eastAsia="Times New Roman" w:hAnsi="Times New Roman" w:cs="Times New Roman"/>
          <w:color w:val="00000A"/>
          <w:sz w:val="24"/>
          <w:szCs w:val="24"/>
          <w:lang w:val="ru-RU"/>
        </w:rPr>
        <w:t>включаються</w:t>
      </w:r>
      <w:proofErr w:type="spellEnd"/>
      <w:r w:rsidRPr="0075407B">
        <w:rPr>
          <w:rFonts w:ascii="Times New Roman" w:eastAsia="Times New Roman" w:hAnsi="Times New Roman" w:cs="Times New Roman"/>
          <w:color w:val="00000A"/>
          <w:sz w:val="24"/>
          <w:szCs w:val="24"/>
          <w:lang w:val="ru-RU"/>
        </w:rPr>
        <w:t xml:space="preserve"> витрати </w:t>
      </w:r>
      <w:proofErr w:type="spellStart"/>
      <w:r w:rsidRPr="0075407B">
        <w:rPr>
          <w:rFonts w:ascii="Times New Roman" w:eastAsia="Times New Roman" w:hAnsi="Times New Roman" w:cs="Times New Roman"/>
          <w:color w:val="00000A"/>
          <w:sz w:val="24"/>
          <w:szCs w:val="24"/>
          <w:lang w:val="ru-RU"/>
        </w:rPr>
        <w:t>понесені</w:t>
      </w:r>
      <w:proofErr w:type="spellEnd"/>
      <w:r w:rsidRPr="0075407B">
        <w:rPr>
          <w:rFonts w:ascii="Times New Roman" w:eastAsia="Times New Roman" w:hAnsi="Times New Roman" w:cs="Times New Roman"/>
          <w:color w:val="00000A"/>
          <w:sz w:val="24"/>
          <w:szCs w:val="24"/>
          <w:lang w:val="ru-RU"/>
        </w:rPr>
        <w:t xml:space="preserve"> ним у </w:t>
      </w:r>
      <w:proofErr w:type="spellStart"/>
      <w:r w:rsidRPr="0075407B">
        <w:rPr>
          <w:rFonts w:ascii="Times New Roman" w:eastAsia="Times New Roman" w:hAnsi="Times New Roman" w:cs="Times New Roman"/>
          <w:color w:val="00000A"/>
          <w:sz w:val="24"/>
          <w:szCs w:val="24"/>
          <w:lang w:val="ru-RU"/>
        </w:rPr>
        <w:t>процесі</w:t>
      </w:r>
      <w:proofErr w:type="spellEnd"/>
      <w:r w:rsidRPr="0075407B">
        <w:rPr>
          <w:rFonts w:ascii="Times New Roman" w:eastAsia="Times New Roman" w:hAnsi="Times New Roman" w:cs="Times New Roman"/>
          <w:color w:val="00000A"/>
          <w:sz w:val="24"/>
          <w:szCs w:val="24"/>
          <w:lang w:val="ru-RU"/>
        </w:rPr>
        <w:t xml:space="preserve"> здійснення процедури закупівлі, </w:t>
      </w:r>
      <w:proofErr w:type="spellStart"/>
      <w:r w:rsidRPr="0075407B">
        <w:rPr>
          <w:rFonts w:ascii="Times New Roman" w:eastAsia="Times New Roman" w:hAnsi="Times New Roman" w:cs="Times New Roman"/>
          <w:color w:val="00000A"/>
          <w:sz w:val="24"/>
          <w:szCs w:val="24"/>
          <w:lang w:val="ru-RU"/>
        </w:rPr>
        <w:t>зокрема</w:t>
      </w:r>
      <w:proofErr w:type="spellEnd"/>
      <w:r w:rsidRPr="0075407B">
        <w:rPr>
          <w:rFonts w:ascii="Times New Roman" w:eastAsia="Times New Roman" w:hAnsi="Times New Roman" w:cs="Times New Roman"/>
          <w:color w:val="00000A"/>
          <w:sz w:val="24"/>
          <w:szCs w:val="24"/>
          <w:lang w:val="ru-RU"/>
        </w:rPr>
        <w:t xml:space="preserve"> витрати на оплату послуг </w:t>
      </w:r>
      <w:proofErr w:type="spellStart"/>
      <w:r w:rsidRPr="0075407B">
        <w:rPr>
          <w:rFonts w:ascii="Times New Roman" w:eastAsia="Times New Roman" w:hAnsi="Times New Roman" w:cs="Times New Roman"/>
          <w:color w:val="00000A"/>
          <w:sz w:val="24"/>
          <w:szCs w:val="24"/>
          <w:lang w:val="ru-RU"/>
        </w:rPr>
        <w:t>інформаційних</w:t>
      </w:r>
      <w:proofErr w:type="spellEnd"/>
      <w:r w:rsidRPr="0075407B">
        <w:rPr>
          <w:rFonts w:ascii="Times New Roman" w:eastAsia="Times New Roman" w:hAnsi="Times New Roman" w:cs="Times New Roman"/>
          <w:color w:val="00000A"/>
          <w:sz w:val="24"/>
          <w:szCs w:val="24"/>
          <w:lang w:val="ru-RU"/>
        </w:rPr>
        <w:t xml:space="preserve"> систем в </w:t>
      </w:r>
      <w:proofErr w:type="spellStart"/>
      <w:r w:rsidRPr="0075407B">
        <w:rPr>
          <w:rFonts w:ascii="Times New Roman" w:eastAsia="Times New Roman" w:hAnsi="Times New Roman" w:cs="Times New Roman"/>
          <w:color w:val="00000A"/>
          <w:sz w:val="24"/>
          <w:szCs w:val="24"/>
          <w:lang w:val="ru-RU"/>
        </w:rPr>
        <w:t>мережі</w:t>
      </w:r>
      <w:proofErr w:type="spellEnd"/>
      <w:r w:rsidRPr="0075407B">
        <w:rPr>
          <w:rFonts w:ascii="Times New Roman" w:eastAsia="Times New Roman" w:hAnsi="Times New Roman" w:cs="Times New Roman"/>
          <w:color w:val="00000A"/>
          <w:sz w:val="24"/>
          <w:szCs w:val="24"/>
          <w:lang w:val="ru-RU"/>
        </w:rPr>
        <w:t xml:space="preserve"> </w:t>
      </w:r>
      <w:proofErr w:type="spellStart"/>
      <w:r w:rsidRPr="0075407B">
        <w:rPr>
          <w:rFonts w:ascii="Times New Roman" w:eastAsia="Times New Roman" w:hAnsi="Times New Roman" w:cs="Times New Roman"/>
          <w:color w:val="00000A"/>
          <w:sz w:val="24"/>
          <w:szCs w:val="24"/>
          <w:lang w:val="ru-RU"/>
        </w:rPr>
        <w:t>Інтернет</w:t>
      </w:r>
      <w:proofErr w:type="spellEnd"/>
      <w:r w:rsidRPr="0075407B">
        <w:rPr>
          <w:rFonts w:ascii="Times New Roman" w:eastAsia="Times New Roman" w:hAnsi="Times New Roman" w:cs="Times New Roman"/>
          <w:color w:val="00000A"/>
          <w:sz w:val="24"/>
          <w:szCs w:val="24"/>
          <w:lang w:val="ru-RU"/>
        </w:rPr>
        <w:t xml:space="preserve"> та витрати </w:t>
      </w:r>
      <w:proofErr w:type="spellStart"/>
      <w:r w:rsidRPr="0075407B">
        <w:rPr>
          <w:rFonts w:ascii="Times New Roman" w:eastAsia="Times New Roman" w:hAnsi="Times New Roman" w:cs="Times New Roman"/>
          <w:color w:val="00000A"/>
          <w:sz w:val="24"/>
          <w:szCs w:val="24"/>
          <w:lang w:val="ru-RU"/>
        </w:rPr>
        <w:t>пов’язані</w:t>
      </w:r>
      <w:proofErr w:type="spellEnd"/>
      <w:r w:rsidRPr="0075407B">
        <w:rPr>
          <w:rFonts w:ascii="Times New Roman" w:eastAsia="Times New Roman" w:hAnsi="Times New Roman" w:cs="Times New Roman"/>
          <w:color w:val="00000A"/>
          <w:sz w:val="24"/>
          <w:szCs w:val="24"/>
          <w:lang w:val="ru-RU"/>
        </w:rPr>
        <w:t xml:space="preserve"> із </w:t>
      </w:r>
      <w:proofErr w:type="spellStart"/>
      <w:r w:rsidRPr="0075407B">
        <w:rPr>
          <w:rFonts w:ascii="Times New Roman" w:eastAsia="Times New Roman" w:hAnsi="Times New Roman" w:cs="Times New Roman"/>
          <w:color w:val="00000A"/>
          <w:sz w:val="24"/>
          <w:szCs w:val="24"/>
          <w:lang w:val="ru-RU"/>
        </w:rPr>
        <w:t>укладанням</w:t>
      </w:r>
      <w:proofErr w:type="spellEnd"/>
      <w:r w:rsidRPr="0075407B">
        <w:rPr>
          <w:rFonts w:ascii="Times New Roman" w:eastAsia="Times New Roman" w:hAnsi="Times New Roman" w:cs="Times New Roman"/>
          <w:color w:val="00000A"/>
          <w:sz w:val="24"/>
          <w:szCs w:val="24"/>
          <w:lang w:val="ru-RU"/>
        </w:rPr>
        <w:t xml:space="preserve"> договору про </w:t>
      </w:r>
      <w:proofErr w:type="spellStart"/>
      <w:r w:rsidRPr="0075407B">
        <w:rPr>
          <w:rFonts w:ascii="Times New Roman" w:eastAsia="Times New Roman" w:hAnsi="Times New Roman" w:cs="Times New Roman"/>
          <w:color w:val="00000A"/>
          <w:sz w:val="24"/>
          <w:szCs w:val="24"/>
          <w:lang w:val="ru-RU"/>
        </w:rPr>
        <w:t>закупівлю</w:t>
      </w:r>
      <w:proofErr w:type="spellEnd"/>
      <w:r w:rsidRPr="0075407B">
        <w:rPr>
          <w:rFonts w:ascii="Times New Roman" w:eastAsia="Times New Roman" w:hAnsi="Times New Roman" w:cs="Times New Roman"/>
          <w:color w:val="00000A"/>
          <w:sz w:val="24"/>
          <w:szCs w:val="24"/>
          <w:lang w:val="ru-RU"/>
        </w:rPr>
        <w:t>.</w:t>
      </w:r>
    </w:p>
    <w:p w:rsidR="0075407B" w:rsidRPr="0075407B" w:rsidRDefault="0075407B" w:rsidP="0075407B">
      <w:pPr>
        <w:widowControl w:val="0"/>
        <w:tabs>
          <w:tab w:val="left" w:pos="540"/>
        </w:tabs>
        <w:suppressAutoHyphens/>
        <w:spacing w:after="0" w:line="240" w:lineRule="auto"/>
        <w:ind w:left="1068"/>
        <w:jc w:val="both"/>
        <w:rPr>
          <w:rFonts w:ascii="Times New Roman" w:eastAsia="Times New Roman" w:hAnsi="Times New Roman" w:cs="Times New Roman"/>
          <w:color w:val="00000A"/>
          <w:sz w:val="24"/>
          <w:szCs w:val="24"/>
          <w:lang w:val="ru-RU"/>
        </w:rPr>
      </w:pPr>
    </w:p>
    <w:p w:rsidR="0075407B" w:rsidRPr="0075407B" w:rsidRDefault="0075407B" w:rsidP="0075407B">
      <w:pPr>
        <w:widowControl w:val="0"/>
        <w:tabs>
          <w:tab w:val="left" w:pos="540"/>
        </w:tabs>
        <w:suppressAutoHyphens/>
        <w:spacing w:after="0" w:line="240" w:lineRule="auto"/>
        <w:ind w:left="1068"/>
        <w:jc w:val="both"/>
        <w:rPr>
          <w:rFonts w:ascii="Times New Roman" w:eastAsia="Times New Roman" w:hAnsi="Times New Roman" w:cs="Times New Roman"/>
          <w:color w:val="00000A"/>
          <w:sz w:val="24"/>
          <w:szCs w:val="24"/>
          <w:lang w:val="ru-RU"/>
        </w:rPr>
      </w:pPr>
    </w:p>
    <w:p w:rsidR="0075407B" w:rsidRPr="0075407B" w:rsidRDefault="0075407B" w:rsidP="0075407B">
      <w:pPr>
        <w:widowControl w:val="0"/>
        <w:tabs>
          <w:tab w:val="left" w:pos="540"/>
        </w:tabs>
        <w:suppressAutoHyphens/>
        <w:spacing w:after="0" w:line="240" w:lineRule="auto"/>
        <w:ind w:left="1068"/>
        <w:jc w:val="both"/>
        <w:rPr>
          <w:rFonts w:ascii="Times New Roman" w:eastAsia="Times New Roman" w:hAnsi="Times New Roman" w:cs="Times New Roman"/>
          <w:color w:val="00000A"/>
          <w:sz w:val="24"/>
          <w:szCs w:val="24"/>
          <w:lang w:val="ru-RU"/>
        </w:rPr>
      </w:pPr>
    </w:p>
    <w:p w:rsidR="0075407B" w:rsidRPr="0075407B" w:rsidRDefault="0075407B" w:rsidP="0075407B">
      <w:pPr>
        <w:widowControl w:val="0"/>
        <w:tabs>
          <w:tab w:val="left" w:pos="540"/>
        </w:tabs>
        <w:suppressAutoHyphens/>
        <w:spacing w:after="0" w:line="240" w:lineRule="auto"/>
        <w:ind w:left="1068"/>
        <w:jc w:val="both"/>
        <w:rPr>
          <w:rFonts w:ascii="Times New Roman" w:eastAsia="Times New Roman" w:hAnsi="Times New Roman" w:cs="Times New Roman"/>
          <w:color w:val="00000A"/>
          <w:sz w:val="24"/>
          <w:szCs w:val="24"/>
          <w:lang w:val="ru-RU"/>
        </w:rPr>
      </w:pPr>
    </w:p>
    <w:p w:rsid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 «З умовами технічного завдання ознайомлені, з вимогами  погоджуємось» </w:t>
      </w:r>
    </w:p>
    <w:p w:rsidR="006C5C9D" w:rsidRPr="0075407B" w:rsidRDefault="006C5C9D" w:rsidP="0075407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rsidTr="004D22C6">
        <w:tc>
          <w:tcPr>
            <w:tcW w:w="1781" w:type="pct"/>
          </w:tcPr>
          <w:p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rsidR="001755EE" w:rsidRPr="00986079" w:rsidRDefault="001755EE" w:rsidP="00986079">
      <w:pPr>
        <w:tabs>
          <w:tab w:val="left" w:pos="0"/>
          <w:tab w:val="left" w:pos="993"/>
          <w:tab w:val="left" w:pos="1276"/>
        </w:tabs>
        <w:spacing w:after="0" w:line="240" w:lineRule="auto"/>
        <w:jc w:val="both"/>
        <w:rPr>
          <w:rFonts w:ascii="Times New Roman" w:eastAsia="SimSun" w:hAnsi="Times New Roman" w:cs="Times New Roman"/>
          <w:b/>
          <w:sz w:val="24"/>
          <w:szCs w:val="24"/>
          <w:lang w:eastAsia="en-US"/>
        </w:rPr>
      </w:pPr>
    </w:p>
    <w:p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E6" w:rsidRDefault="003722E6" w:rsidP="00B91DA5">
      <w:pPr>
        <w:spacing w:after="0" w:line="240" w:lineRule="auto"/>
      </w:pPr>
      <w:r>
        <w:separator/>
      </w:r>
    </w:p>
  </w:endnote>
  <w:endnote w:type="continuationSeparator" w:id="0">
    <w:p w:rsidR="003722E6" w:rsidRDefault="003722E6"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8326"/>
      <w:docPartObj>
        <w:docPartGallery w:val="Page Numbers (Bottom of Page)"/>
        <w:docPartUnique/>
      </w:docPartObj>
    </w:sdtPr>
    <w:sdtEndPr/>
    <w:sdtContent>
      <w:p w:rsidR="00B91DA5" w:rsidRDefault="00B91DA5">
        <w:pPr>
          <w:pStyle w:val="af8"/>
          <w:jc w:val="right"/>
        </w:pPr>
        <w:r>
          <w:fldChar w:fldCharType="begin"/>
        </w:r>
        <w:r>
          <w:instrText>PAGE   \* MERGEFORMAT</w:instrText>
        </w:r>
        <w:r>
          <w:fldChar w:fldCharType="separate"/>
        </w:r>
        <w:r w:rsidR="006C5C9D" w:rsidRPr="006C5C9D">
          <w:rPr>
            <w:noProof/>
            <w:lang w:val="ru-RU"/>
          </w:rPr>
          <w:t>1</w:t>
        </w:r>
        <w:r>
          <w:fldChar w:fldCharType="end"/>
        </w:r>
      </w:p>
    </w:sdtContent>
  </w:sdt>
  <w:p w:rsidR="00B91DA5" w:rsidRDefault="00B91DA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E6" w:rsidRDefault="003722E6" w:rsidP="00B91DA5">
      <w:pPr>
        <w:spacing w:after="0" w:line="240" w:lineRule="auto"/>
      </w:pPr>
      <w:r>
        <w:separator/>
      </w:r>
    </w:p>
  </w:footnote>
  <w:footnote w:type="continuationSeparator" w:id="0">
    <w:p w:rsidR="003722E6" w:rsidRDefault="003722E6"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2"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3"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1D"/>
    <w:rsid w:val="00136371"/>
    <w:rsid w:val="001755EE"/>
    <w:rsid w:val="00215C05"/>
    <w:rsid w:val="00264D59"/>
    <w:rsid w:val="003722E6"/>
    <w:rsid w:val="003B1823"/>
    <w:rsid w:val="003B7732"/>
    <w:rsid w:val="003D6A0B"/>
    <w:rsid w:val="003E7511"/>
    <w:rsid w:val="00446C32"/>
    <w:rsid w:val="005176D4"/>
    <w:rsid w:val="00534C1D"/>
    <w:rsid w:val="00547028"/>
    <w:rsid w:val="005B0F80"/>
    <w:rsid w:val="00620BDF"/>
    <w:rsid w:val="00646063"/>
    <w:rsid w:val="006805E8"/>
    <w:rsid w:val="006C5C9D"/>
    <w:rsid w:val="006D13A0"/>
    <w:rsid w:val="0075407B"/>
    <w:rsid w:val="00765D85"/>
    <w:rsid w:val="007F039B"/>
    <w:rsid w:val="008B145C"/>
    <w:rsid w:val="009321C7"/>
    <w:rsid w:val="00986079"/>
    <w:rsid w:val="00A31DA5"/>
    <w:rsid w:val="00B06569"/>
    <w:rsid w:val="00B91DA5"/>
    <w:rsid w:val="00B96518"/>
    <w:rsid w:val="00C225E2"/>
    <w:rsid w:val="00CE60D7"/>
    <w:rsid w:val="00D40A4B"/>
    <w:rsid w:val="00E24462"/>
    <w:rsid w:val="00E27B4A"/>
    <w:rsid w:val="00F3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5B3F"/>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F8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28</cp:revision>
  <dcterms:created xsi:type="dcterms:W3CDTF">2022-08-17T14:44:00Z</dcterms:created>
  <dcterms:modified xsi:type="dcterms:W3CDTF">2023-01-19T12:59:00Z</dcterms:modified>
</cp:coreProperties>
</file>