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1322"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850"/>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hint="default" w:ascii="Cambria" w:hAnsi="Cambria" w:eastAsia="Times New Roman"/>
                <w:b/>
                <w:bCs/>
                <w:lang w:val="uk-UA" w:eastAsia="ru-RU"/>
              </w:rPr>
              <w:t>№ п/п</w:t>
            </w:r>
          </w:p>
        </w:tc>
        <w:tc>
          <w:tcPr>
            <w:tcW w:w="2850"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781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 w:val="left" w:pos="3740"/>
                <w:tab w:val="left" w:pos="7480"/>
              </w:tabs>
              <w:spacing w:after="0" w:line="240" w:lineRule="auto"/>
              <w:ind w:right="117" w:rightChars="53"/>
              <w:jc w:val="center"/>
              <w:rPr>
                <w:rFonts w:ascii="Cambria" w:hAnsi="Cambria" w:eastAsia="Times New Roman" w:cs="Times New Roman"/>
                <w:b/>
                <w:bCs/>
                <w:lang w:val="uk-UA" w:eastAsia="ru-RU"/>
              </w:rPr>
            </w:pPr>
            <w:r>
              <w:rPr>
                <w:rFonts w:hint="default" w:ascii="Times New Roman" w:hAnsi="Times New Roman"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hint="default" w:ascii="Cambria" w:hAnsi="Cambria" w:eastAsia="Times New Roman" w:cs="Times New Roman"/>
                <w:lang w:val="uk-UA" w:eastAsia="ru-RU"/>
              </w:rPr>
            </w:pPr>
            <w:r>
              <w:rPr>
                <w:rFonts w:hint="default" w:ascii="Cambria" w:hAnsi="Cambria" w:eastAsia="Times New Roman" w:cs="Times New Roman"/>
                <w:lang w:val="uk-UA" w:eastAsia="ru-RU"/>
              </w:rPr>
              <w:t>1</w:t>
            </w:r>
          </w:p>
        </w:tc>
        <w:tc>
          <w:tcPr>
            <w:tcW w:w="2850"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7814" w:type="dxa"/>
            <w:tcBorders>
              <w:top w:val="single" w:color="auto" w:sz="4" w:space="0"/>
              <w:left w:val="single" w:color="auto" w:sz="4" w:space="0"/>
              <w:bottom w:val="single" w:color="auto" w:sz="4" w:space="0"/>
              <w:right w:val="single" w:color="auto" w:sz="4" w:space="0"/>
            </w:tcBorders>
          </w:tcPr>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Довідка за формою Таблиці, з інформацією про виконання  аналогічного (аналогічних) за предметом закупівлі договору (договорів)  (не менше одного договору).</w:t>
            </w:r>
          </w:p>
          <w:p>
            <w:pPr>
              <w:suppressAutoHyphens/>
              <w:spacing w:after="0" w:line="240" w:lineRule="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Таблиця </w:t>
            </w:r>
          </w:p>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left="0" w:right="0"/>
              <w:jc w:val="center"/>
              <w:rPr>
                <w:rFonts w:hint="default" w:ascii="Times New Roman" w:hAnsi="Times New Roman" w:cs="Times New Roman"/>
                <w:sz w:val="22"/>
                <w:szCs w:val="22"/>
              </w:rPr>
            </w:pPr>
            <w:r>
              <w:rPr>
                <w:rFonts w:hint="default" w:ascii="Times New Roman" w:hAnsi="Times New Roman" w:cs="Times New Roman"/>
                <w:b/>
                <w:bCs/>
                <w:color w:val="000000"/>
                <w:sz w:val="22"/>
                <w:szCs w:val="22"/>
                <w:shd w:val="clear" w:fill="FFFFFF"/>
              </w:rPr>
              <w:t>Інформація про досвід виконання аналогічного договору</w:t>
            </w:r>
          </w:p>
          <w:tbl>
            <w:tblPr>
              <w:tblW w:w="7154" w:type="dxa"/>
              <w:tblCellSpacing w:w="0" w:type="dxa"/>
              <w:tblInd w:w="1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Layout w:type="fixed"/>
              <w:tblCellMar>
                <w:top w:w="0" w:type="dxa"/>
                <w:left w:w="100" w:type="dxa"/>
                <w:bottom w:w="0" w:type="dxa"/>
                <w:right w:w="100" w:type="dxa"/>
              </w:tblCellMar>
            </w:tblPr>
            <w:tblGrid>
              <w:gridCol w:w="439"/>
              <w:gridCol w:w="1384"/>
              <w:gridCol w:w="1292"/>
              <w:gridCol w:w="1639"/>
              <w:gridCol w:w="1177"/>
              <w:gridCol w:w="12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0" w:type="dxa"/>
                  <w:bottom w:w="0" w:type="dxa"/>
                  <w:right w:w="100" w:type="dxa"/>
                </w:tblCellMar>
              </w:tblPrEx>
              <w:trPr>
                <w:trHeight w:val="2084" w:hRule="atLeast"/>
                <w:tblCellSpacing w:w="0" w:type="dxa"/>
              </w:trPr>
              <w:tc>
                <w:tcPr>
                  <w:tcW w:w="4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 з/п</w:t>
                  </w:r>
                </w:p>
              </w:tc>
              <w:tc>
                <w:tcPr>
                  <w:tcW w:w="1384"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Найменування контрагента</w:t>
                  </w:r>
                </w:p>
              </w:tc>
              <w:tc>
                <w:tcPr>
                  <w:tcW w:w="1292"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Номер договору та предмет договору</w:t>
                  </w:r>
                </w:p>
              </w:tc>
              <w:tc>
                <w:tcPr>
                  <w:tcW w:w="16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Дата укладання та строки  виконання за договором</w:t>
                  </w:r>
                </w:p>
              </w:tc>
              <w:tc>
                <w:tcPr>
                  <w:tcW w:w="1177"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Сума (вартість) договору (грн. з ПДВ)</w:t>
                  </w:r>
                </w:p>
              </w:tc>
              <w:tc>
                <w:tcPr>
                  <w:tcW w:w="1223"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40" w:lineRule="auto"/>
                    <w:ind w:right="18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Контактні дані контрагента (телефон, факс, місцезнаходження)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0" w:type="dxa"/>
                  <w:bottom w:w="0" w:type="dxa"/>
                  <w:right w:w="100" w:type="dxa"/>
                </w:tblCellMar>
              </w:tblPrEx>
              <w:trPr>
                <w:trHeight w:val="240" w:hRule="atLeast"/>
                <w:tblCellSpacing w:w="0" w:type="dxa"/>
              </w:trPr>
              <w:tc>
                <w:tcPr>
                  <w:tcW w:w="4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1</w:t>
                  </w:r>
                </w:p>
              </w:tc>
              <w:tc>
                <w:tcPr>
                  <w:tcW w:w="1384"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2</w:t>
                  </w:r>
                </w:p>
              </w:tc>
              <w:tc>
                <w:tcPr>
                  <w:tcW w:w="1292"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3</w:t>
                  </w:r>
                </w:p>
              </w:tc>
              <w:tc>
                <w:tcPr>
                  <w:tcW w:w="16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4</w:t>
                  </w:r>
                </w:p>
              </w:tc>
              <w:tc>
                <w:tcPr>
                  <w:tcW w:w="1177"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5</w:t>
                  </w:r>
                </w:p>
              </w:tc>
              <w:tc>
                <w:tcPr>
                  <w:tcW w:w="1223"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shd w:val="clear" w:fill="FFFFFF"/>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tblCellMar>
                  <w:top w:w="0" w:type="dxa"/>
                  <w:left w:w="100" w:type="dxa"/>
                  <w:bottom w:w="0" w:type="dxa"/>
                  <w:right w:w="100" w:type="dxa"/>
                </w:tblCellMar>
              </w:tblPrEx>
              <w:trPr>
                <w:trHeight w:val="200" w:hRule="atLeast"/>
                <w:tblCellSpacing w:w="0" w:type="dxa"/>
              </w:trPr>
              <w:tc>
                <w:tcPr>
                  <w:tcW w:w="4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c>
                <w:tcPr>
                  <w:tcW w:w="1384"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c>
                <w:tcPr>
                  <w:tcW w:w="1292"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c>
                <w:tcPr>
                  <w:tcW w:w="1639"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c>
                <w:tcPr>
                  <w:tcW w:w="1177"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c>
                <w:tcPr>
                  <w:tcW w:w="1223" w:type="dxa"/>
                  <w:tcBorders>
                    <w:top w:val="single" w:color="000000" w:sz="2" w:space="0"/>
                    <w:left w:val="single" w:color="000000" w:sz="2" w:space="0"/>
                    <w:bottom w:val="single" w:color="000000" w:sz="2" w:space="0"/>
                    <w:right w:val="single" w:color="000000" w:sz="2"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140" w:afterAutospacing="0" w:line="256" w:lineRule="auto"/>
                    <w:jc w:val="center"/>
                    <w:rPr>
                      <w:rFonts w:hint="default" w:ascii="Times New Roman" w:hAnsi="Times New Roman" w:cs="Times New Roman"/>
                      <w:sz w:val="22"/>
                      <w:szCs w:val="22"/>
                    </w:rPr>
                  </w:pPr>
                  <w:r>
                    <w:rPr>
                      <w:rFonts w:hint="default" w:ascii="Times New Roman" w:hAnsi="Times New Roman" w:cs="Times New Roman"/>
                      <w:sz w:val="22"/>
                      <w:szCs w:val="22"/>
                      <w:bdr w:val="none" w:color="auto" w:sz="0" w:space="0"/>
                    </w:rPr>
                    <w:t> </w:t>
                  </w:r>
                </w:p>
              </w:tc>
            </w:tr>
          </w:tbl>
          <w:p>
            <w:pPr>
              <w:suppressAutoHyphens/>
              <w:spacing w:after="0" w:line="240" w:lineRule="auto"/>
              <w:jc w:val="both"/>
              <w:rPr>
                <w:rFonts w:hint="default" w:ascii="Times New Roman" w:hAnsi="Times New Roman" w:cs="Times New Roman"/>
                <w:sz w:val="22"/>
                <w:szCs w:val="22"/>
              </w:rPr>
            </w:pP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Аналогічним договором відповідно до умов цієї тендерної документації є повністю виконаний (завершений) договір, за яким учасник надавав послуги: код ДК 021:2015 -  77220000-8  Послуги з просочування деревини.</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Не може вважатись аналогічним договором такий, яким не підтверджуються повністю виконані обов’язки за цим договором.</w:t>
            </w:r>
          </w:p>
          <w:p>
            <w:pPr>
              <w:suppressAutoHyphens/>
              <w:spacing w:after="0" w:line="240" w:lineRule="auto"/>
              <w:ind w:firstLine="85"/>
              <w:jc w:val="both"/>
              <w:rPr>
                <w:rFonts w:hint="default" w:ascii="Times New Roman" w:hAnsi="Times New Roman" w:cs="Times New Roman"/>
                <w:sz w:val="22"/>
                <w:szCs w:val="22"/>
              </w:rPr>
            </w:pP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На підтвердження досвіду виконання аналогічного (аналогічних) за предметом закупівлі договору (договорів) Учасник має надати:</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Не менше 1 копії договору, зазначеного у довідці, у повному обсязі (з усіма укладеними додатковими угодами, додатками до договору), </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звіт про виконання договору**, оприлюднений на  веб-порталі Уповноваженого органу з питань закупівель.</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лист – відгук*** від контрагента про виконання не менше ніж одного договору, зазначеного в наданій Учасником довідці з обов’язковим зазначенням у ньому:</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номеру, дати та суми договору;</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xml:space="preserve">- чи виконано договір в повному обсязі та суму виконання; </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xml:space="preserve">- характеристику учасника за результатами виконаних послуг; </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контактної особи та контактного номеру телефону замовника.</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Для договорів, укладених відповідно до Закону України «Про публічні закупівлі» від 25.12.2015 №922 – VIII та Постанови КМУ від 12 жовтня 2022 року № 1178.</w:t>
            </w:r>
          </w:p>
          <w:p>
            <w:pPr>
              <w:suppressAutoHyphens/>
              <w:spacing w:after="0" w:line="240" w:lineRule="auto"/>
              <w:ind w:firstLine="85"/>
              <w:jc w:val="both"/>
              <w:rPr>
                <w:rFonts w:hint="default" w:ascii="Times New Roman" w:hAnsi="Times New Roman" w:cs="Times New Roman"/>
                <w:sz w:val="22"/>
                <w:szCs w:val="22"/>
              </w:rPr>
            </w:pPr>
            <w:r>
              <w:rPr>
                <w:rFonts w:hint="default" w:ascii="Times New Roman" w:hAnsi="Times New Roman" w:cs="Times New Roman"/>
                <w:sz w:val="22"/>
                <w:szCs w:val="22"/>
              </w:rPr>
              <w:t>*** 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p>
            <w:pPr>
              <w:suppressAutoHyphens/>
              <w:spacing w:after="0" w:line="240" w:lineRule="auto"/>
              <w:ind w:firstLine="85"/>
              <w:jc w:val="both"/>
              <w:rPr>
                <w:rFonts w:ascii="Cambria" w:hAnsi="Cambria" w:eastAsia="Times New Roman" w:cs="Times New Roman"/>
                <w:b/>
                <w:highlight w:val="magenta"/>
                <w:lang w:val="uk-UA" w:eastAsia="ru-RU"/>
              </w:rPr>
            </w:pPr>
            <w:r>
              <w:rPr>
                <w:rFonts w:hint="default" w:ascii="Times New Roman" w:hAnsi="Times New Roman" w:cs="Times New Roman"/>
                <w:sz w:val="22"/>
                <w:szCs w:val="22"/>
              </w:rPr>
              <w:t xml:space="preserve"> Лист – відгук повинен свідчить про належне, своєчасне та добросовісне виконання  зобов’язань учасника  по даному договору та містити інформацію про якість  виконаних робіт, своєчасність, наявність чи відсутність зауважень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hint="default" w:ascii="Cambria" w:hAnsi="Cambria" w:eastAsia="Times New Roman" w:cs="Times New Roman"/>
                <w:lang w:val="uk-UA" w:eastAsia="ru-RU"/>
              </w:rPr>
            </w:pPr>
            <w:r>
              <w:rPr>
                <w:rFonts w:hint="default" w:ascii="Cambria" w:hAnsi="Cambria" w:eastAsia="Times New Roman" w:cs="Times New Roman"/>
                <w:lang w:val="uk-UA" w:eastAsia="ru-RU"/>
              </w:rPr>
              <w:t>2</w:t>
            </w:r>
          </w:p>
        </w:tc>
        <w:tc>
          <w:tcPr>
            <w:tcW w:w="2850"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Наявність працівників відповідної кваліфікації, які мають необхідні знання та досвід*</w:t>
            </w:r>
          </w:p>
          <w:p>
            <w:pPr>
              <w:jc w:val="both"/>
              <w:rPr>
                <w:rFonts w:ascii="Times New Roman" w:hAnsi="Times New Roman" w:eastAsia="Times New Roman" w:cs="Times New Roman"/>
                <w:i/>
                <w:color w:val="000000"/>
                <w:sz w:val="20"/>
                <w:szCs w:val="20"/>
                <w:lang w:val="uk-UA"/>
              </w:rPr>
            </w:pPr>
            <w:r>
              <w:rPr>
                <w:rFonts w:ascii="Times New Roman" w:hAnsi="Times New Roman" w:eastAsia="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Pr>
                <w:lang w:val="uk-UA"/>
              </w:rPr>
              <w:t xml:space="preserve"> </w:t>
            </w:r>
            <w:r>
              <w:rPr>
                <w:rFonts w:ascii="Times New Roman" w:hAnsi="Times New Roman" w:eastAsia="Times New Roman" w:cs="Times New Roman"/>
                <w:i/>
                <w:color w:val="000000"/>
                <w:sz w:val="20"/>
                <w:szCs w:val="20"/>
                <w:lang w:val="uk-UA"/>
              </w:rPr>
              <w:t>співвиконавців.</w:t>
            </w:r>
          </w:p>
          <w:p>
            <w:pPr>
              <w:spacing w:after="0" w:line="240" w:lineRule="auto"/>
              <w:jc w:val="both"/>
              <w:rPr>
                <w:rFonts w:ascii="Cambria" w:hAnsi="Cambria" w:eastAsia="Times New Roman" w:cs="Times New Roman"/>
                <w:lang w:val="uk-UA" w:eastAsia="ru-RU"/>
              </w:rPr>
            </w:pPr>
          </w:p>
        </w:tc>
        <w:tc>
          <w:tcPr>
            <w:tcW w:w="7814"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Довідку за встановленою формою за власноручним підписом уповноваженої особи учасника, яка завірена печаткою </w:t>
            </w:r>
            <w:r>
              <w:rPr>
                <w:rFonts w:hint="default" w:ascii="Times New Roman" w:hAnsi="Times New Roman" w:cs="Times New Roman"/>
                <w:i/>
                <w:sz w:val="22"/>
                <w:szCs w:val="22"/>
                <w:lang w:val="uk-UA"/>
              </w:rPr>
              <w:t>(за наявності)</w:t>
            </w:r>
            <w:r>
              <w:rPr>
                <w:rFonts w:hint="default" w:ascii="Times New Roman" w:hAnsi="Times New Roman" w:cs="Times New Roman"/>
                <w:sz w:val="22"/>
                <w:szCs w:val="22"/>
                <w:lang w:val="uk-UA"/>
              </w:rPr>
              <w:t>, в якій зазначається наступна інформація: наявність працівників відповідної кваліфікації, які будуть залучені для надання послуг, що є предметом закупівлі, які мають необхідні знання та досвід.</w:t>
            </w:r>
          </w:p>
          <w:p>
            <w:pPr>
              <w:spacing w:after="0" w:line="240" w:lineRule="auto"/>
              <w:jc w:val="both"/>
              <w:rPr>
                <w:rFonts w:hint="default" w:ascii="Times New Roman" w:hAnsi="Times New Roman" w:cs="Times New Roman"/>
                <w:sz w:val="22"/>
                <w:szCs w:val="22"/>
                <w:lang w:val="uk-UA"/>
              </w:rPr>
            </w:pPr>
            <w:bookmarkStart w:id="0" w:name="_GoBack"/>
            <w:bookmarkEnd w:id="0"/>
            <w:r>
              <w:rPr>
                <w:rFonts w:hint="default" w:ascii="Times New Roman" w:hAnsi="Times New Roman" w:cs="Times New Roman"/>
                <w:sz w:val="22"/>
                <w:szCs w:val="22"/>
                <w:lang w:val="uk-UA"/>
              </w:rPr>
              <w:t>Для підтвердження даної інформації Учасник повинен надати документи, що підтверджують наявність трудових відносин Учасника, співвиконавця (якщо залучається)  із вищевказаними працівниками:</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-документ на кожного працівника, зазначеного в довідці, який засвідчує можливість використання праці такого працівника учасником (наприклад: накази, або трудовий договір (трудова угода), або інший документ(ти), який (які) підтверджують факт працевлаштування, згідно із чинним законодавством України). У документі має бути зазначено прізвище та ім’я працівника або прізвище та ініціали працівника, або прізвище, ім’я, по батькові працівника.</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4 квартал 2023р. із відміткою про отримання органами ДФС або Податковий розрахунок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за 4 квартал 2023р. та квитанція №2 ДФС із позначкою «Пакет прийнято».</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штатний розпис (або витяг зі штатного розпису), де зазначені ці посади/фахівці.</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Окремою довідкою учасник закупівлі повинен проінформувати про особу, що відповідатиме за техніку безпеки праці та пожежну безпеку,  підтвердити це документами встановленого законодавством  зразка (посвідчення, що містить інформацію про результати перевірки знань з охорони праці) та надати відповідний(ні) наказ(зи) про призначення (переведення) на посаду даної особи. </w:t>
            </w:r>
          </w:p>
          <w:p>
            <w:pPr>
              <w:pStyle w:val="6"/>
              <w:jc w:val="both"/>
              <w:rPr>
                <w:rFonts w:hint="default" w:ascii="Times New Roman" w:hAnsi="Times New Roman" w:cs="Times New Roman"/>
                <w:sz w:val="22"/>
                <w:szCs w:val="22"/>
                <w:lang w:val="uk-UA" w:eastAsia="ru-RU"/>
              </w:rPr>
            </w:pPr>
            <w:r>
              <w:rPr>
                <w:rFonts w:hint="default" w:ascii="Times New Roman" w:hAnsi="Times New Roman" w:cs="Times New Roman"/>
                <w:sz w:val="22"/>
                <w:szCs w:val="22"/>
                <w:lang w:val="uk-UA" w:eastAsia="ru-RU"/>
              </w:rPr>
              <w:t>- скан-копію оригіналу (завірену копію) протоколів (витяги з протоколів) перевірки знань, посвідчень працівників Учасника, що будуть виконувати роботи безпосередньо на об`єкті діючих на момент надання послуг («Правила охорони праці під час виконання робіт на висоті» (НПАОП 0.00-1.15-07); «Правила охорони праці під час роботи із інструментом та пристроями» (НПАОП 0.00-1.71-13);</w:t>
            </w:r>
          </w:p>
          <w:p>
            <w:pPr>
              <w:pStyle w:val="6"/>
              <w:jc w:val="both"/>
              <w:rPr>
                <w:rFonts w:hint="default" w:ascii="Times New Roman" w:hAnsi="Times New Roman" w:eastAsia="Arial" w:cs="Times New Roman"/>
                <w:i w:val="0"/>
                <w:iCs w:val="0"/>
                <w:caps w:val="0"/>
                <w:color w:val="000000"/>
                <w:spacing w:val="0"/>
                <w:sz w:val="22"/>
                <w:szCs w:val="22"/>
                <w:shd w:val="clear" w:fill="FFFFFF"/>
                <w:lang w:val="uk-UA" w:eastAsia="ru-RU"/>
              </w:rPr>
            </w:pPr>
            <w:r>
              <w:rPr>
                <w:rFonts w:hint="default" w:ascii="Times New Roman" w:hAnsi="Times New Roman" w:eastAsia="Arial" w:cs="Times New Roman"/>
                <w:i w:val="0"/>
                <w:iCs w:val="0"/>
                <w:caps w:val="0"/>
                <w:color w:val="000000"/>
                <w:spacing w:val="0"/>
                <w:sz w:val="22"/>
                <w:szCs w:val="22"/>
                <w:shd w:val="clear" w:fill="FFFFFF"/>
                <w:lang w:val="uk-UA"/>
              </w:rPr>
              <w:t>- надати підтверджуючі документи на необхідні знання - дипломи/свідоцтва про здобуття відповідної освіти.</w:t>
            </w:r>
          </w:p>
          <w:p>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Довідка</w:t>
            </w:r>
          </w:p>
          <w:p>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про працівників відповідної кваліфікації, які мають необхідні знання та досвід</w:t>
            </w:r>
          </w:p>
          <w:tbl>
            <w:tblPr>
              <w:tblStyle w:val="3"/>
              <w:tblW w:w="6680"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996"/>
              <w:gridCol w:w="211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p>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 з/п</w:t>
                  </w: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p>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ПІБ, посада</w:t>
                  </w: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Освіта (спеціальність та/або кваліфікація та/або розряд)</w:t>
                  </w: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Загальний досвід роботи за професією (років та/або місяців)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19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1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c>
                <w:tcPr>
                  <w:tcW w:w="210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18"/>
                      <w:szCs w:val="18"/>
                      <w:lang w:val="uk-UA"/>
                    </w:rPr>
                  </w:pPr>
                </w:p>
              </w:tc>
            </w:tr>
          </w:tbl>
          <w:p>
            <w:pPr>
              <w:widowControl w:val="0"/>
              <w:spacing w:after="0" w:line="240" w:lineRule="auto"/>
              <w:ind w:hanging="2"/>
              <w:jc w:val="center"/>
              <w:rPr>
                <w:rFonts w:ascii="Times New Roman" w:hAnsi="Times New Roman" w:cs="Times New Roman"/>
                <w:i/>
                <w:sz w:val="18"/>
                <w:szCs w:val="18"/>
                <w:lang w:val="uk-UA"/>
              </w:rPr>
            </w:pPr>
            <w:r>
              <w:rPr>
                <w:rFonts w:ascii="Times New Roman" w:hAnsi="Times New Roman" w:cs="Times New Roman"/>
                <w:i/>
                <w:sz w:val="18"/>
                <w:szCs w:val="18"/>
                <w:lang w:val="uk-UA"/>
              </w:rPr>
              <w:t xml:space="preserve">_______________             </w:t>
            </w: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__________________                   </w:t>
            </w:r>
            <w:r>
              <w:rPr>
                <w:rFonts w:ascii="Times New Roman" w:hAnsi="Times New Roman" w:cs="Times New Roman"/>
                <w:i/>
                <w:sz w:val="18"/>
                <w:szCs w:val="18"/>
                <w:lang w:val="uk-UA"/>
              </w:rPr>
              <w:tab/>
            </w:r>
            <w:r>
              <w:rPr>
                <w:rFonts w:ascii="Times New Roman" w:hAnsi="Times New Roman" w:cs="Times New Roman"/>
                <w:i/>
                <w:sz w:val="18"/>
                <w:szCs w:val="18"/>
                <w:lang w:val="uk-UA"/>
              </w:rPr>
              <w:t>____________________</w:t>
            </w:r>
          </w:p>
          <w:p>
            <w:pPr>
              <w:widowControl w:val="0"/>
              <w:spacing w:after="0" w:line="240" w:lineRule="auto"/>
              <w:ind w:hanging="2"/>
              <w:jc w:val="center"/>
              <w:rPr>
                <w:rFonts w:ascii="Times New Roman" w:hAnsi="Times New Roman" w:cs="Times New Roman"/>
                <w:i/>
                <w:sz w:val="18"/>
                <w:szCs w:val="18"/>
                <w:lang w:val="uk-UA"/>
              </w:rPr>
            </w:pP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Посада           </w:t>
            </w:r>
            <w:r>
              <w:rPr>
                <w:rFonts w:ascii="Times New Roman" w:hAnsi="Times New Roman" w:cs="Times New Roman"/>
                <w:i/>
                <w:sz w:val="18"/>
                <w:szCs w:val="18"/>
                <w:lang w:val="uk-UA"/>
              </w:rPr>
              <w:tab/>
            </w:r>
            <w:r>
              <w:rPr>
                <w:rFonts w:ascii="Times New Roman" w:hAnsi="Times New Roman" w:cs="Times New Roman"/>
                <w:i/>
                <w:sz w:val="18"/>
                <w:szCs w:val="18"/>
                <w:lang w:val="uk-UA"/>
              </w:rPr>
              <w:t xml:space="preserve">                Підпис / М.П.                                       </w:t>
            </w:r>
            <w:r>
              <w:rPr>
                <w:rFonts w:ascii="Times New Roman" w:hAnsi="Times New Roman" w:cs="Times New Roman"/>
                <w:i/>
                <w:sz w:val="18"/>
                <w:szCs w:val="18"/>
                <w:lang w:val="uk-UA"/>
              </w:rPr>
              <w:tab/>
            </w:r>
            <w:r>
              <w:rPr>
                <w:rFonts w:ascii="Times New Roman" w:hAnsi="Times New Roman" w:cs="Times New Roman"/>
                <w:i/>
                <w:sz w:val="18"/>
                <w:szCs w:val="18"/>
                <w:lang w:val="uk-UA"/>
              </w:rPr>
              <w:t>П.І.Б.</w:t>
            </w:r>
          </w:p>
          <w:p>
            <w:pPr>
              <w:pStyle w:val="6"/>
              <w:jc w:val="both"/>
              <w:rPr>
                <w:rFonts w:ascii="Times New Roman" w:hAnsi="Times New Roman" w:cs="Times New Roman"/>
                <w:sz w:val="24"/>
                <w:szCs w:val="24"/>
                <w:lang w:val="uk-UA" w:eastAsia="ru-RU"/>
              </w:rPr>
            </w:pP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11055" w:type="dxa"/>
        <w:tblInd w:w="-100" w:type="dxa"/>
        <w:tblLayout w:type="fixed"/>
        <w:tblCellMar>
          <w:top w:w="0" w:type="dxa"/>
          <w:left w:w="108" w:type="dxa"/>
          <w:bottom w:w="0" w:type="dxa"/>
          <w:right w:w="108" w:type="dxa"/>
        </w:tblCellMar>
      </w:tblPr>
      <w:tblGrid>
        <w:gridCol w:w="765"/>
        <w:gridCol w:w="4350"/>
        <w:gridCol w:w="5940"/>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59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9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940"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940"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11055" w:type="dxa"/>
        <w:tblInd w:w="-100" w:type="dxa"/>
        <w:tblLayout w:type="fixed"/>
        <w:tblCellMar>
          <w:top w:w="0" w:type="dxa"/>
          <w:left w:w="108" w:type="dxa"/>
          <w:bottom w:w="0" w:type="dxa"/>
          <w:right w:w="108" w:type="dxa"/>
        </w:tblCellMar>
      </w:tblPr>
      <w:tblGrid>
        <w:gridCol w:w="754"/>
        <w:gridCol w:w="4260"/>
        <w:gridCol w:w="6041"/>
      </w:tblGrid>
      <w:tr>
        <w:tblPrEx>
          <w:tblCellMar>
            <w:top w:w="0" w:type="dxa"/>
            <w:left w:w="108" w:type="dxa"/>
            <w:bottom w:w="0" w:type="dxa"/>
            <w:right w:w="108" w:type="dxa"/>
          </w:tblCellMar>
        </w:tblPrEx>
        <w:trPr>
          <w:trHeight w:val="825"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60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60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6041"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7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6041"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1013" w:type="dxa"/>
        <w:tblInd w:w="0" w:type="dxa"/>
        <w:tblLayout w:type="fixed"/>
        <w:tblCellMar>
          <w:top w:w="15" w:type="dxa"/>
          <w:left w:w="15" w:type="dxa"/>
          <w:bottom w:w="15" w:type="dxa"/>
          <w:right w:w="15" w:type="dxa"/>
        </w:tblCellMar>
      </w:tblPr>
      <w:tblGrid>
        <w:gridCol w:w="699"/>
        <w:gridCol w:w="10314"/>
      </w:tblGrid>
      <w:tr>
        <w:tblPrEx>
          <w:tblCellMar>
            <w:top w:w="15" w:type="dxa"/>
            <w:left w:w="15" w:type="dxa"/>
            <w:bottom w:w="15" w:type="dxa"/>
            <w:right w:w="15" w:type="dxa"/>
          </w:tblCellMar>
        </w:tblPrEx>
        <w:trPr>
          <w:trHeight w:val="325" w:hRule="atLeast"/>
        </w:trPr>
        <w:tc>
          <w:tcPr>
            <w:tcW w:w="11013"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5076"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Для фізичних осіб, фізичних осіб- підприємців: </w:t>
            </w:r>
          </w:p>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pPr>
              <w:spacing w:after="0" w:line="240" w:lineRule="auto"/>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tabs>
                <w:tab w:val="left" w:pos="426"/>
              </w:tabs>
              <w:spacing w:after="0"/>
              <w:ind w:firstLine="42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Для юридичних осіб - 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pPr>
              <w:tabs>
                <w:tab w:val="left" w:pos="426"/>
              </w:tabs>
              <w:spacing w:after="0"/>
              <w:ind w:firstLine="423"/>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Копія свідоцтва про реєстрацію платника ПДВ або копія витягу з реєстру платників ПДВ (при наявності); копія Свідоцтва про право сплати єдиного податку суб’єктом малого підприємництва-юридичною особою (при наявності)</w:t>
            </w:r>
          </w:p>
        </w:tc>
      </w:tr>
      <w:tr>
        <w:tblPrEx>
          <w:tblCellMar>
            <w:top w:w="15" w:type="dxa"/>
            <w:left w:w="15" w:type="dxa"/>
            <w:bottom w:w="15" w:type="dxa"/>
            <w:right w:w="15" w:type="dxa"/>
          </w:tblCellMar>
        </w:tblPrEx>
        <w:trPr>
          <w:trHeight w:val="2605"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особи учасника на підписання документів).</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70"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tblPrEx>
          <w:tblCellMar>
            <w:top w:w="15" w:type="dxa"/>
            <w:left w:w="15" w:type="dxa"/>
            <w:bottom w:w="15" w:type="dxa"/>
            <w:right w:w="15" w:type="dxa"/>
          </w:tblCellMar>
        </w:tblPrEx>
        <w:trPr>
          <w:trHeight w:val="589"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hint="default" w:ascii="Times New Roman" w:hAnsi="Times New Roman" w:eastAsia="Times New Roman" w:cs="Times New Roman"/>
                <w:sz w:val="24"/>
                <w:szCs w:val="24"/>
                <w:lang w:val="uk-UA" w:eastAsia="ru-RU"/>
              </w:rPr>
              <w:t>/Ісламської Республіки Іран</w:t>
            </w:r>
            <w:r>
              <w:rPr>
                <w:rFonts w:ascii="Times New Roman" w:hAnsi="Times New Roman" w:eastAsia="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 стосовно таких осіб:</w:t>
            </w:r>
          </w:p>
          <w:p>
            <w:pPr>
              <w:numPr>
                <w:ilvl w:val="0"/>
                <w:numId w:val="2"/>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3"/>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посвідчення біженця чи документ, що підтверджує надання притулку в Україні,</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4"/>
              </w:numPr>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посвідчення особи, яка потребує додаткового захисту в Україні,</w:t>
            </w:r>
          </w:p>
          <w:p>
            <w:pPr>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numPr>
                <w:ilvl w:val="0"/>
                <w:numId w:val="5"/>
              </w:numPr>
              <w:shd w:val="clear" w:color="auto" w:fill="FFFFFF"/>
              <w:spacing w:after="0" w:line="240" w:lineRule="auto"/>
              <w:ind w:left="283" w:hanging="283"/>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посвідчення особи, якій надано тимчасовий захист в Україні,</w:t>
            </w:r>
          </w:p>
          <w:p>
            <w:pPr>
              <w:shd w:val="clear" w:color="auto" w:fill="FFFFFF"/>
              <w:spacing w:after="0" w:line="240" w:lineRule="auto"/>
              <w:ind w:left="283" w:hanging="283"/>
              <w:jc w:val="both"/>
              <w:rPr>
                <w:rFonts w:ascii="Times New Roman" w:hAnsi="Times New Roman" w:eastAsia="Times New Roman" w:cs="Times New Roman"/>
                <w:i/>
                <w:sz w:val="24"/>
                <w:szCs w:val="24"/>
                <w:lang w:val="uk-UA" w:eastAsia="ru-RU"/>
              </w:rPr>
            </w:pPr>
            <w:r>
              <w:rPr>
                <w:rFonts w:ascii="Times New Roman" w:hAnsi="Times New Roman" w:eastAsia="Times New Roman" w:cs="Times New Roman"/>
                <w:i/>
                <w:sz w:val="24"/>
                <w:szCs w:val="24"/>
                <w:lang w:val="uk-UA" w:eastAsia="ru-RU"/>
              </w:rPr>
              <w:t>або</w:t>
            </w:r>
          </w:p>
          <w:p>
            <w:pPr>
              <w:pStyle w:val="7"/>
              <w:jc w:val="both"/>
            </w:pPr>
            <w: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blPrEx>
          <w:tblCellMar>
            <w:top w:w="15" w:type="dxa"/>
            <w:left w:w="15" w:type="dxa"/>
            <w:bottom w:w="15" w:type="dxa"/>
            <w:right w:w="15" w:type="dxa"/>
          </w:tblCellMar>
        </w:tblPrEx>
        <w:trPr>
          <w:trHeight w:val="99"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jc w:val="both"/>
            </w:pPr>
            <w:r>
              <w:t>Тендерна пропозиція за формою, що наведена у Додатку 4.</w:t>
            </w:r>
          </w:p>
        </w:tc>
      </w:tr>
      <w:tr>
        <w:tblPrEx>
          <w:tblCellMar>
            <w:top w:w="15" w:type="dxa"/>
            <w:left w:w="15" w:type="dxa"/>
            <w:bottom w:w="15" w:type="dxa"/>
            <w:right w:w="15" w:type="dxa"/>
          </w:tblCellMar>
        </w:tblPrEx>
        <w:trPr>
          <w:trHeight w:val="606" w:hRule="atLeast"/>
        </w:trPr>
        <w:tc>
          <w:tcPr>
            <w:tcW w:w="6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6</w:t>
            </w:r>
          </w:p>
        </w:tc>
        <w:tc>
          <w:tcPr>
            <w:tcW w:w="103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7"/>
              <w:jc w:val="both"/>
            </w:pPr>
            <w:r>
              <w:t>Скан-копію оригіналу (завірену копію) Декларації відповідності матеріально-технічної бази вимогам законодавства з питань охорони праці стосовно: Роботи, що виконуються на висоті понад 1,3 метра.</w:t>
            </w:r>
          </w:p>
        </w:tc>
      </w:tr>
    </w:tbl>
    <w:p/>
    <w:sectPr>
      <w:pgSz w:w="12240" w:h="15840"/>
      <w:pgMar w:top="595" w:right="616" w:bottom="624" w:left="73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81B04"/>
    <w:multiLevelType w:val="multilevel"/>
    <w:tmpl w:val="02081B0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5AB36D8"/>
    <w:multiLevelType w:val="multilevel"/>
    <w:tmpl w:val="55AB36D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6DBE723B"/>
    <w:multiLevelType w:val="multilevel"/>
    <w:tmpl w:val="6DBE723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729E6E2C"/>
    <w:multiLevelType w:val="multilevel"/>
    <w:tmpl w:val="729E6E2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192128D5"/>
    <w:rsid w:val="1B524703"/>
    <w:rsid w:val="1B5A5987"/>
    <w:rsid w:val="2A8E1E68"/>
    <w:rsid w:val="2BAF33FF"/>
    <w:rsid w:val="2E751AFA"/>
    <w:rsid w:val="3EC20523"/>
    <w:rsid w:val="3FED3350"/>
    <w:rsid w:val="40DA52D2"/>
    <w:rsid w:val="47FE452D"/>
    <w:rsid w:val="48950CBB"/>
    <w:rsid w:val="49501C07"/>
    <w:rsid w:val="4C0058CF"/>
    <w:rsid w:val="56135F94"/>
    <w:rsid w:val="561E52BC"/>
    <w:rsid w:val="5E360710"/>
    <w:rsid w:val="623B6915"/>
    <w:rsid w:val="70F7392B"/>
    <w:rsid w:val="77E607F1"/>
    <w:rsid w:val="7E8C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5">
    <w:name w:val="List Paragraph"/>
    <w:basedOn w:val="1"/>
    <w:autoRedefine/>
    <w:qFormat/>
    <w:uiPriority w:val="34"/>
    <w:pPr>
      <w:ind w:left="720"/>
      <w:contextualSpacing/>
    </w:p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7">
    <w:name w:val="Без интервала11"/>
    <w:qFormat/>
    <w:uiPriority w:val="0"/>
    <w:pPr>
      <w:spacing w:after="0" w:line="240" w:lineRule="auto"/>
    </w:pPr>
    <w:rPr>
      <w:rFonts w:ascii="Times New Roman" w:hAnsi="Times New Roman" w:eastAsia="Times New Roman" w:cs="Times New Roman"/>
      <w:sz w:val="24"/>
      <w:szCs w:val="24"/>
      <w:lang w:val="uk-UA"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8373</Words>
  <Characters>4773</Characters>
  <Lines>39</Lines>
  <Paragraphs>26</Paragraphs>
  <TotalTime>71</TotalTime>
  <ScaleCrop>false</ScaleCrop>
  <LinksUpToDate>false</LinksUpToDate>
  <CharactersWithSpaces>13120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dcterms:modified xsi:type="dcterms:W3CDTF">2024-04-22T09:13:59Z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AC76D2F4D46A4EBCA5D822E0F113F7C1_13</vt:lpwstr>
  </property>
</Properties>
</file>