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26" w:type="dxa"/>
        <w:tblLayout w:type="fixed"/>
        <w:tblLook w:val="01E0" w:firstRow="1" w:lastRow="1" w:firstColumn="1" w:lastColumn="1" w:noHBand="0" w:noVBand="0"/>
      </w:tblPr>
      <w:tblGrid>
        <w:gridCol w:w="10206"/>
      </w:tblGrid>
      <w:tr w:rsidR="003D2238" w:rsidTr="003D2238">
        <w:tc>
          <w:tcPr>
            <w:tcW w:w="10206" w:type="dxa"/>
          </w:tcPr>
          <w:p w:rsidR="003D2238" w:rsidRDefault="003D2238" w:rsidP="00B637CA">
            <w:pPr>
              <w:jc w:val="right"/>
              <w:rPr>
                <w:lang w:val="uk-UA"/>
              </w:rPr>
            </w:pPr>
          </w:p>
          <w:p w:rsidR="003D2238" w:rsidRPr="008135FC" w:rsidRDefault="003D2238" w:rsidP="00B637CA">
            <w:pPr>
              <w:jc w:val="center"/>
              <w:rPr>
                <w:b/>
                <w:bCs/>
                <w:sz w:val="22"/>
                <w:szCs w:val="22"/>
                <w:lang w:val="uk-UA"/>
              </w:rPr>
            </w:pPr>
            <w:r w:rsidRPr="008135FC">
              <w:rPr>
                <w:b/>
                <w:lang w:val="uk-UA"/>
              </w:rPr>
              <w:t xml:space="preserve">ПРОЄКТ ДОГОВОРУ </w:t>
            </w:r>
          </w:p>
          <w:p w:rsidR="003D2238" w:rsidRDefault="003D2238" w:rsidP="00B637CA">
            <w:pPr>
              <w:jc w:val="center"/>
              <w:rPr>
                <w:bCs/>
                <w:spacing w:val="-2"/>
                <w:lang w:val="uk-UA"/>
              </w:rPr>
            </w:pPr>
            <w:r w:rsidRPr="008135FC">
              <w:rPr>
                <w:bCs/>
                <w:spacing w:val="-2"/>
                <w:lang w:val="uk-UA"/>
              </w:rPr>
              <w:t xml:space="preserve">75250000-3 Послуги пожежних і рятувальних служб </w:t>
            </w:r>
          </w:p>
          <w:p w:rsidR="003D2238" w:rsidRPr="008135FC" w:rsidRDefault="003D2238" w:rsidP="00B637CA">
            <w:pPr>
              <w:jc w:val="center"/>
              <w:rPr>
                <w:bCs/>
                <w:spacing w:val="-2"/>
                <w:lang w:val="uk-UA"/>
              </w:rPr>
            </w:pPr>
            <w:r w:rsidRPr="008135FC">
              <w:rPr>
                <w:bCs/>
                <w:lang w:val="uk-UA" w:eastAsia="uk-UA"/>
              </w:rPr>
              <w:t>(Повірка вогнегасників в м. Полтава)</w:t>
            </w:r>
          </w:p>
          <w:p w:rsidR="003D2238" w:rsidRPr="00625C34" w:rsidRDefault="003D2238" w:rsidP="00B637CA">
            <w:pPr>
              <w:jc w:val="center"/>
              <w:rPr>
                <w:bCs/>
                <w:spacing w:val="-2"/>
                <w:lang w:val="uk-UA"/>
              </w:rPr>
            </w:pPr>
            <w:r w:rsidRPr="008135FC">
              <w:rPr>
                <w:bCs/>
                <w:spacing w:val="-2"/>
                <w:lang w:val="uk-UA"/>
              </w:rPr>
              <w:t>ДК 021:2015</w:t>
            </w:r>
            <w:r>
              <w:rPr>
                <w:bCs/>
                <w:spacing w:val="-2"/>
                <w:lang w:val="uk-UA"/>
              </w:rPr>
              <w:t xml:space="preserve">: </w:t>
            </w:r>
            <w:r w:rsidRPr="008135FC">
              <w:rPr>
                <w:bCs/>
                <w:spacing w:val="-2"/>
                <w:lang w:val="uk-UA"/>
              </w:rPr>
              <w:t>75250000-3</w:t>
            </w:r>
          </w:p>
          <w:p w:rsidR="003D2238" w:rsidRPr="008135FC" w:rsidRDefault="003D2238" w:rsidP="00B637CA">
            <w:pPr>
              <w:jc w:val="center"/>
              <w:rPr>
                <w:b/>
                <w:bCs/>
                <w:lang w:val="uk-UA"/>
              </w:rPr>
            </w:pPr>
          </w:p>
          <w:p w:rsidR="003D2238" w:rsidRPr="008135FC" w:rsidRDefault="003D2238" w:rsidP="00B637CA">
            <w:pPr>
              <w:jc w:val="center"/>
              <w:rPr>
                <w:b/>
                <w:bCs/>
                <w:lang w:val="uk-UA"/>
              </w:rPr>
            </w:pPr>
            <w:r w:rsidRPr="008135FC">
              <w:rPr>
                <w:b/>
                <w:bCs/>
                <w:lang w:val="uk-UA"/>
              </w:rPr>
              <w:t>ДОГОВІР № ______________</w:t>
            </w:r>
          </w:p>
          <w:tbl>
            <w:tblPr>
              <w:tblW w:w="10078" w:type="dxa"/>
              <w:tblInd w:w="29" w:type="dxa"/>
              <w:tblLayout w:type="fixed"/>
              <w:tblLook w:val="04A0" w:firstRow="1" w:lastRow="0" w:firstColumn="1" w:lastColumn="0" w:noHBand="0" w:noVBand="1"/>
            </w:tblPr>
            <w:tblGrid>
              <w:gridCol w:w="112"/>
              <w:gridCol w:w="4284"/>
              <w:gridCol w:w="531"/>
              <w:gridCol w:w="430"/>
              <w:gridCol w:w="4416"/>
              <w:gridCol w:w="305"/>
            </w:tblGrid>
            <w:tr w:rsidR="003D2238" w:rsidRPr="008135FC" w:rsidTr="003D2238">
              <w:trPr>
                <w:gridAfter w:val="1"/>
                <w:wAfter w:w="305" w:type="dxa"/>
              </w:trPr>
              <w:tc>
                <w:tcPr>
                  <w:tcW w:w="4927" w:type="dxa"/>
                  <w:gridSpan w:val="3"/>
                </w:tcPr>
                <w:p w:rsidR="003D2238" w:rsidRPr="008135FC" w:rsidRDefault="003D2238" w:rsidP="00B637CA">
                  <w:pPr>
                    <w:jc w:val="both"/>
                    <w:rPr>
                      <w:b/>
                      <w:lang w:val="uk-UA" w:eastAsia="uk-UA"/>
                    </w:rPr>
                  </w:pPr>
                </w:p>
                <w:p w:rsidR="003D2238" w:rsidRPr="008135FC" w:rsidRDefault="003D2238" w:rsidP="00B637CA">
                  <w:pPr>
                    <w:jc w:val="both"/>
                    <w:rPr>
                      <w:b/>
                      <w:lang w:val="uk-UA" w:eastAsia="uk-UA"/>
                    </w:rPr>
                  </w:pPr>
                  <w:r w:rsidRPr="008135FC">
                    <w:rPr>
                      <w:b/>
                      <w:lang w:val="uk-UA" w:eastAsia="uk-UA"/>
                    </w:rPr>
                    <w:t>м. Харків</w:t>
                  </w:r>
                </w:p>
              </w:tc>
              <w:tc>
                <w:tcPr>
                  <w:tcW w:w="4846" w:type="dxa"/>
                  <w:gridSpan w:val="2"/>
                </w:tcPr>
                <w:p w:rsidR="003D2238" w:rsidRPr="008135FC" w:rsidRDefault="003D2238" w:rsidP="00B637CA">
                  <w:pPr>
                    <w:jc w:val="right"/>
                    <w:rPr>
                      <w:b/>
                      <w:lang w:val="uk-UA" w:eastAsia="uk-UA"/>
                    </w:rPr>
                  </w:pPr>
                </w:p>
                <w:p w:rsidR="003D2238" w:rsidRPr="008135FC" w:rsidRDefault="003D2238" w:rsidP="00B637CA">
                  <w:pPr>
                    <w:jc w:val="right"/>
                    <w:rPr>
                      <w:b/>
                      <w:lang w:val="uk-UA" w:eastAsia="uk-UA"/>
                    </w:rPr>
                  </w:pPr>
                  <w:r w:rsidRPr="008135FC">
                    <w:rPr>
                      <w:b/>
                      <w:lang w:val="uk-UA" w:eastAsia="uk-UA"/>
                    </w:rPr>
                    <w:t>«____» __________ 2023 року</w:t>
                  </w:r>
                </w:p>
              </w:tc>
            </w:tr>
            <w:tr w:rsidR="003D2238" w:rsidRPr="00625C34" w:rsidTr="003D2238">
              <w:trPr>
                <w:gridAfter w:val="1"/>
                <w:wAfter w:w="305" w:type="dxa"/>
              </w:trPr>
              <w:tc>
                <w:tcPr>
                  <w:tcW w:w="9773" w:type="dxa"/>
                  <w:gridSpan w:val="5"/>
                </w:tcPr>
                <w:p w:rsidR="003D2238" w:rsidRPr="008135FC" w:rsidRDefault="003D2238" w:rsidP="00B637CA">
                  <w:pPr>
                    <w:ind w:firstLine="567"/>
                    <w:jc w:val="both"/>
                    <w:rPr>
                      <w:lang w:val="uk-UA" w:eastAsia="uk-UA"/>
                    </w:rPr>
                  </w:pPr>
                </w:p>
                <w:p w:rsidR="003D2238" w:rsidRPr="008135FC" w:rsidRDefault="003D2238" w:rsidP="00B637CA">
                  <w:pPr>
                    <w:ind w:firstLine="709"/>
                    <w:jc w:val="both"/>
                    <w:rPr>
                      <w:lang w:val="uk-UA" w:eastAsia="uk-UA"/>
                    </w:rPr>
                  </w:pPr>
                  <w:r w:rsidRPr="008135FC">
                    <w:rPr>
                      <w:lang w:val="uk-UA" w:eastAsia="uk-UA"/>
                    </w:rPr>
                    <w:t xml:space="preserve">Державне підприємство «Український державний центр радіочастот» (далі – Замовник), в особі </w:t>
                  </w:r>
                  <w:r w:rsidRPr="008135FC">
                    <w:rPr>
                      <w:shd w:val="clear" w:color="auto" w:fill="FFFFFF"/>
                      <w:lang w:val="uk-UA" w:eastAsia="uk-UA"/>
                    </w:rPr>
                    <w:t xml:space="preserve">начальника Північно-східної філії УДЦР </w:t>
                  </w:r>
                  <w:proofErr w:type="spellStart"/>
                  <w:r w:rsidRPr="008135FC">
                    <w:rPr>
                      <w:shd w:val="clear" w:color="auto" w:fill="FFFFFF"/>
                      <w:lang w:val="uk-UA" w:eastAsia="uk-UA"/>
                    </w:rPr>
                    <w:t>Водолазського</w:t>
                  </w:r>
                  <w:proofErr w:type="spellEnd"/>
                  <w:r w:rsidRPr="008135FC">
                    <w:rPr>
                      <w:shd w:val="clear" w:color="auto" w:fill="FFFFFF"/>
                      <w:lang w:val="uk-UA" w:eastAsia="uk-UA"/>
                    </w:rPr>
                    <w:t xml:space="preserve"> Максима Володимировича</w:t>
                  </w:r>
                  <w:r w:rsidRPr="008135FC">
                    <w:rPr>
                      <w:lang w:val="uk-UA" w:eastAsia="uk-UA"/>
                    </w:rPr>
                    <w:t xml:space="preserve">, що діє на підставі Довіреності від 26.12.2022 року  №80/07.1/10359/22, з однієї сторони, та ________________  </w:t>
                  </w:r>
                  <w:r w:rsidRPr="008135FC">
                    <w:rPr>
                      <w:i/>
                      <w:lang w:val="uk-UA" w:eastAsia="uk-UA"/>
                    </w:rPr>
                    <w:t>(найменування)</w:t>
                  </w:r>
                  <w:r w:rsidRPr="008135FC">
                    <w:rPr>
                      <w:lang w:val="uk-UA" w:eastAsia="uk-UA"/>
                    </w:rPr>
                    <w:t xml:space="preserve"> (далі – Виконавець), в особі __________</w:t>
                  </w:r>
                  <w:r w:rsidR="00E340AA">
                    <w:rPr>
                      <w:lang w:val="uk-UA" w:eastAsia="uk-UA"/>
                    </w:rPr>
                    <w:t>___________________</w:t>
                  </w:r>
                  <w:r w:rsidRPr="008135FC">
                    <w:rPr>
                      <w:lang w:val="uk-UA" w:eastAsia="uk-UA"/>
                    </w:rPr>
                    <w:t xml:space="preserve"> </w:t>
                  </w:r>
                  <w:r w:rsidRPr="008135FC">
                    <w:rPr>
                      <w:i/>
                      <w:lang w:val="uk-UA" w:eastAsia="uk-UA"/>
                    </w:rPr>
                    <w:t>(посада, прізвище, ім’я, по батькові особи, уповноваженої на підписання договору)</w:t>
                  </w:r>
                  <w:r w:rsidRPr="008135FC">
                    <w:rPr>
                      <w:lang w:val="uk-UA" w:eastAsia="uk-UA"/>
                    </w:rPr>
                    <w:t>, що діє на підставі _________ (</w:t>
                  </w:r>
                  <w:r w:rsidRPr="008135FC">
                    <w:rPr>
                      <w:i/>
                      <w:lang w:val="uk-UA" w:eastAsia="uk-UA"/>
                    </w:rPr>
                    <w:t>статут, положення, довіреність)</w:t>
                  </w:r>
                  <w:r w:rsidRPr="008135FC">
                    <w:rPr>
                      <w:lang w:val="uk-UA" w:eastAsia="uk-UA"/>
                    </w:rPr>
                    <w:t xml:space="preserve">, з другої сторони (далі – Сторони або кожна окремо - Сторона), уклали цей договір про </w:t>
                  </w:r>
                  <w:r w:rsidRPr="00625C34">
                    <w:rPr>
                      <w:lang w:val="uk-UA" w:eastAsia="uk-UA"/>
                    </w:rPr>
                    <w:t>надання послуг з п</w:t>
                  </w:r>
                  <w:r w:rsidRPr="00625C34">
                    <w:rPr>
                      <w:bCs/>
                      <w:lang w:val="uk-UA" w:eastAsia="uk-UA"/>
                    </w:rPr>
                    <w:t>овірки вогнегасників в м. Полтава</w:t>
                  </w:r>
                  <w:r w:rsidRPr="00625C34">
                    <w:rPr>
                      <w:lang w:val="uk-UA" w:eastAsia="uk-UA"/>
                    </w:rPr>
                    <w:t xml:space="preserve"> (далі – Договір) про таке.</w:t>
                  </w:r>
                </w:p>
                <w:p w:rsidR="003D2238" w:rsidRPr="008135FC" w:rsidRDefault="003D2238" w:rsidP="00B637CA">
                  <w:pPr>
                    <w:jc w:val="center"/>
                    <w:rPr>
                      <w:b/>
                      <w:lang w:val="uk-UA" w:eastAsia="uk-UA"/>
                    </w:rPr>
                  </w:pPr>
                </w:p>
                <w:p w:rsidR="003D2238" w:rsidRPr="008135FC" w:rsidRDefault="003D2238" w:rsidP="00B637CA">
                  <w:pPr>
                    <w:jc w:val="center"/>
                    <w:rPr>
                      <w:b/>
                      <w:lang w:val="uk-UA" w:eastAsia="uk-UA"/>
                    </w:rPr>
                  </w:pPr>
                  <w:r w:rsidRPr="008135FC">
                    <w:rPr>
                      <w:b/>
                      <w:lang w:val="uk-UA" w:eastAsia="uk-UA"/>
                    </w:rPr>
                    <w:t>1. ПРЕДМЕТ ДОГОВОРУ</w:t>
                  </w:r>
                </w:p>
                <w:p w:rsidR="003D2238" w:rsidRPr="008135FC" w:rsidRDefault="003D2238" w:rsidP="00B637CA">
                  <w:pPr>
                    <w:ind w:firstLine="709"/>
                    <w:jc w:val="both"/>
                    <w:rPr>
                      <w:lang w:val="uk-UA" w:eastAsia="uk-UA"/>
                    </w:rPr>
                  </w:pPr>
                  <w:r w:rsidRPr="008135FC">
                    <w:rPr>
                      <w:lang w:val="uk-UA" w:eastAsia="uk-UA"/>
                    </w:rPr>
                    <w:t>1.1. В порядку та на умовах, визначних цим Договором, Виконавець зобов</w:t>
                  </w:r>
                  <w:r w:rsidRPr="008135FC">
                    <w:rPr>
                      <w:snapToGrid w:val="0"/>
                      <w:lang w:val="uk-UA" w:eastAsia="uk-UA"/>
                    </w:rPr>
                    <w:t>'</w:t>
                  </w:r>
                  <w:r w:rsidRPr="008135FC">
                    <w:rPr>
                      <w:lang w:val="uk-UA" w:eastAsia="uk-UA"/>
                    </w:rPr>
                    <w:t xml:space="preserve">язується за завданням Замовника протягом визначеного в Договорі строку надати за плату наступні  послуги за кодом </w:t>
                  </w:r>
                  <w:r w:rsidRPr="008135FC">
                    <w:rPr>
                      <w:b/>
                      <w:lang w:val="uk-UA" w:eastAsia="uk-UA"/>
                    </w:rPr>
                    <w:t xml:space="preserve">ДК 021:2015: </w:t>
                  </w:r>
                  <w:r w:rsidRPr="008135FC">
                    <w:rPr>
                      <w:b/>
                      <w:bCs/>
                      <w:lang w:val="uk-UA" w:eastAsia="uk-UA"/>
                    </w:rPr>
                    <w:t>75250000-3 Послуги пожежних і рятувальних служб (Повірка вогнегасників в м. Полтава)</w:t>
                  </w:r>
                  <w:r w:rsidRPr="008135FC">
                    <w:rPr>
                      <w:lang w:val="uk-UA" w:eastAsia="uk-UA"/>
                    </w:rPr>
                    <w:t xml:space="preserve">, що зазначені в Додатку № 1 – </w:t>
                  </w:r>
                  <w:r w:rsidRPr="008135FC">
                    <w:rPr>
                      <w:bCs/>
                      <w:lang w:val="uk-UA" w:eastAsia="en-US"/>
                    </w:rPr>
                    <w:t>Технічне завдання</w:t>
                  </w:r>
                  <w:r w:rsidRPr="008135FC">
                    <w:rPr>
                      <w:lang w:val="uk-UA" w:eastAsia="uk-UA"/>
                    </w:rPr>
                    <w:t>, яке є його невід’ємною частиною, а ЗАМОВНИК – прийняти і оплатити надані Послуги.</w:t>
                  </w:r>
                </w:p>
                <w:p w:rsidR="003D2238" w:rsidRPr="008135FC" w:rsidRDefault="003D2238" w:rsidP="00B637CA">
                  <w:pPr>
                    <w:ind w:firstLine="709"/>
                    <w:jc w:val="both"/>
                    <w:rPr>
                      <w:lang w:val="uk-UA" w:eastAsia="uk-UA"/>
                    </w:rPr>
                  </w:pPr>
                  <w:r w:rsidRPr="008135FC">
                    <w:rPr>
                      <w:lang w:val="uk-UA" w:eastAsia="uk-UA"/>
                    </w:rPr>
                    <w:t>1.2. Детальна інформація про послуги, які надаються за цим Договором, міститься у  Технічному завданні (Додаток № 1 до Договору).</w:t>
                  </w:r>
                </w:p>
                <w:p w:rsidR="003D2238" w:rsidRPr="008135FC" w:rsidRDefault="003D2238" w:rsidP="00B637CA">
                  <w:pPr>
                    <w:ind w:firstLine="709"/>
                    <w:jc w:val="both"/>
                    <w:rPr>
                      <w:b/>
                      <w:lang w:val="uk-UA" w:eastAsia="uk-UA"/>
                    </w:rPr>
                  </w:pPr>
                  <w:r w:rsidRPr="008135FC">
                    <w:rPr>
                      <w:lang w:val="uk-UA" w:eastAsia="uk-UA"/>
                    </w:rPr>
                    <w:t>1.3. Замовник залишає за собою право зменшити обсяг закупівлі. У такому разі Сторони вносять зміни до Договору.</w:t>
                  </w:r>
                </w:p>
                <w:p w:rsidR="003D2238" w:rsidRPr="008135FC" w:rsidRDefault="003D2238" w:rsidP="00B637CA">
                  <w:pPr>
                    <w:jc w:val="center"/>
                    <w:rPr>
                      <w:b/>
                      <w:lang w:val="uk-UA" w:eastAsia="uk-UA"/>
                    </w:rPr>
                  </w:pPr>
                </w:p>
                <w:p w:rsidR="003D2238" w:rsidRPr="008135FC" w:rsidRDefault="003D2238" w:rsidP="00B637CA">
                  <w:pPr>
                    <w:jc w:val="center"/>
                    <w:rPr>
                      <w:b/>
                      <w:lang w:val="uk-UA" w:eastAsia="uk-UA"/>
                    </w:rPr>
                  </w:pPr>
                  <w:r w:rsidRPr="008135FC">
                    <w:rPr>
                      <w:b/>
                      <w:lang w:val="uk-UA" w:eastAsia="uk-UA"/>
                    </w:rPr>
                    <w:t>2. ЯКІСТЬ ПОСЛУГ</w:t>
                  </w:r>
                </w:p>
                <w:p w:rsidR="003D2238" w:rsidRPr="008135FC" w:rsidRDefault="003D2238" w:rsidP="00B637CA">
                  <w:pPr>
                    <w:ind w:firstLine="709"/>
                    <w:jc w:val="both"/>
                    <w:rPr>
                      <w:lang w:val="uk-UA" w:eastAsia="uk-UA"/>
                    </w:rPr>
                  </w:pPr>
                  <w:r w:rsidRPr="008135FC">
                    <w:rPr>
                      <w:lang w:val="uk-UA" w:eastAsia="uk-UA"/>
                    </w:rPr>
                    <w:t>2.1. Виконавець повинен надати Послуги, якість яких відповідає вимогам, зазначеним у  Технічному завданні (Додаток № 1 до Договору) та/або відповідним нормативним документам.</w:t>
                  </w:r>
                </w:p>
                <w:p w:rsidR="003D2238" w:rsidRPr="008135FC" w:rsidRDefault="003D2238" w:rsidP="00B637CA">
                  <w:pPr>
                    <w:ind w:firstLine="709"/>
                    <w:jc w:val="both"/>
                    <w:rPr>
                      <w:b/>
                      <w:lang w:val="uk-UA" w:eastAsia="uk-UA"/>
                    </w:rPr>
                  </w:pPr>
                  <w:r w:rsidRPr="008135FC">
                    <w:rPr>
                      <w:lang w:val="uk-UA" w:eastAsia="uk-UA"/>
                    </w:rPr>
                    <w:t>2.2. У разі виявлення Замовником неякісних результатів наданих Послуг під час їх використання протягом гарантійного періоду, Виконавець зобов’язується протягом 3 робочих днів після повідомлення від Замовника прибути для складення двостороннього акту. У разі не прибуття Виконавця в зазначений термін, Замовник має право скласти акт про виявлення неякісних результатів наданих Послуг в односторонньому порядку. Виконавець зобов’язується за свій рахунок усунути вичавлені недоліки протягом 5 робочих днів з дати складання вищезазначеного акту.</w:t>
                  </w:r>
                  <w:r w:rsidRPr="008135FC">
                    <w:rPr>
                      <w:b/>
                      <w:lang w:val="uk-UA" w:eastAsia="uk-UA"/>
                    </w:rPr>
                    <w:t xml:space="preserve"> </w:t>
                  </w:r>
                </w:p>
                <w:p w:rsidR="003D2238" w:rsidRPr="008135FC" w:rsidRDefault="003D2238" w:rsidP="00B637CA">
                  <w:pPr>
                    <w:jc w:val="center"/>
                    <w:rPr>
                      <w:b/>
                      <w:lang w:val="uk-UA" w:eastAsia="uk-UA"/>
                    </w:rPr>
                  </w:pPr>
                </w:p>
                <w:p w:rsidR="003D2238" w:rsidRPr="008135FC" w:rsidRDefault="003D2238" w:rsidP="00B637CA">
                  <w:pPr>
                    <w:jc w:val="center"/>
                    <w:rPr>
                      <w:b/>
                      <w:lang w:val="uk-UA" w:eastAsia="uk-UA"/>
                    </w:rPr>
                  </w:pPr>
                  <w:r w:rsidRPr="008135FC">
                    <w:rPr>
                      <w:b/>
                      <w:lang w:val="uk-UA" w:eastAsia="uk-UA"/>
                    </w:rPr>
                    <w:t>3. ЗАГАЛЬНА ВАРТІСТЬ ЗА ДОГОВОРОМ</w:t>
                  </w:r>
                </w:p>
                <w:p w:rsidR="003D2238" w:rsidRPr="008135FC" w:rsidRDefault="003D2238" w:rsidP="00B637CA">
                  <w:pPr>
                    <w:ind w:firstLine="709"/>
                    <w:jc w:val="both"/>
                    <w:rPr>
                      <w:lang w:val="uk-UA" w:eastAsia="uk-UA"/>
                    </w:rPr>
                  </w:pPr>
                  <w:r w:rsidRPr="008135FC">
                    <w:rPr>
                      <w:lang w:val="uk-UA" w:eastAsia="uk-UA"/>
                    </w:rPr>
                    <w:t>3.1. Вартість Послуг за Договором становить ______ грн. (</w:t>
                  </w:r>
                  <w:r w:rsidRPr="008135FC">
                    <w:rPr>
                      <w:b/>
                      <w:i/>
                      <w:lang w:val="uk-UA" w:eastAsia="uk-UA"/>
                    </w:rPr>
                    <w:t>цифрами та словами</w:t>
                  </w:r>
                  <w:r w:rsidRPr="008135FC">
                    <w:rPr>
                      <w:lang w:val="uk-UA" w:eastAsia="uk-UA"/>
                    </w:rPr>
                    <w:t xml:space="preserve">), у тому числі ПДВ </w:t>
                  </w:r>
                  <w:r w:rsidRPr="00625C34">
                    <w:rPr>
                      <w:lang w:val="uk-UA" w:eastAsia="uk-UA"/>
                    </w:rPr>
                    <w:t>(</w:t>
                  </w:r>
                  <w:r w:rsidRPr="00625C34">
                    <w:rPr>
                      <w:b/>
                      <w:i/>
                      <w:lang w:val="uk-UA" w:eastAsia="uk-UA"/>
                    </w:rPr>
                    <w:t>якщо Виконавець є платником ПДВ</w:t>
                  </w:r>
                  <w:r w:rsidRPr="00625C34">
                    <w:rPr>
                      <w:lang w:val="uk-UA" w:eastAsia="uk-UA"/>
                    </w:rPr>
                    <w:t>) ___________________ грн. (</w:t>
                  </w:r>
                  <w:r w:rsidRPr="00625C34">
                    <w:rPr>
                      <w:b/>
                      <w:i/>
                      <w:lang w:val="uk-UA" w:eastAsia="uk-UA"/>
                    </w:rPr>
                    <w:t>цифрами та словами</w:t>
                  </w:r>
                  <w:r w:rsidRPr="00625C34">
                    <w:rPr>
                      <w:lang w:val="uk-UA" w:eastAsia="uk-UA"/>
                    </w:rPr>
                    <w:t>).</w:t>
                  </w:r>
                  <w:r w:rsidRPr="008135FC">
                    <w:rPr>
                      <w:lang w:val="uk-UA" w:eastAsia="uk-UA"/>
                    </w:rPr>
                    <w:t xml:space="preserve"> </w:t>
                  </w:r>
                </w:p>
                <w:p w:rsidR="003D2238" w:rsidRPr="008135FC" w:rsidRDefault="003D2238" w:rsidP="00B637CA">
                  <w:pPr>
                    <w:ind w:firstLine="709"/>
                    <w:jc w:val="both"/>
                    <w:rPr>
                      <w:lang w:val="uk-UA" w:eastAsia="uk-UA"/>
                    </w:rPr>
                  </w:pPr>
                  <w:r w:rsidRPr="008135FC">
                    <w:rPr>
                      <w:lang w:val="uk-UA" w:eastAsia="uk-UA"/>
                    </w:rPr>
                    <w:t>3.2. Ціна цього Договору може бути зменшена за взаємною згодою СТОРІН.</w:t>
                  </w:r>
                </w:p>
                <w:p w:rsidR="003D2238" w:rsidRPr="008135FC" w:rsidRDefault="003D2238" w:rsidP="00B637CA">
                  <w:pPr>
                    <w:jc w:val="center"/>
                    <w:rPr>
                      <w:b/>
                      <w:lang w:val="uk-UA" w:eastAsia="uk-UA"/>
                    </w:rPr>
                  </w:pPr>
                </w:p>
                <w:p w:rsidR="003D2238" w:rsidRPr="008135FC" w:rsidRDefault="003D2238" w:rsidP="00B637CA">
                  <w:pPr>
                    <w:jc w:val="center"/>
                    <w:rPr>
                      <w:lang w:val="uk-UA" w:eastAsia="uk-UA"/>
                    </w:rPr>
                  </w:pPr>
                  <w:r w:rsidRPr="008135FC">
                    <w:rPr>
                      <w:b/>
                      <w:lang w:val="uk-UA" w:eastAsia="uk-UA"/>
                    </w:rPr>
                    <w:t>4. ПОРЯДОК  ПРОВЕДЕННЯ РОЗРАХУНКІВ</w:t>
                  </w:r>
                </w:p>
                <w:p w:rsidR="003D2238" w:rsidRPr="008135FC" w:rsidRDefault="003D2238" w:rsidP="00B637CA">
                  <w:pPr>
                    <w:ind w:firstLine="709"/>
                    <w:jc w:val="both"/>
                    <w:rPr>
                      <w:lang w:val="uk-UA" w:eastAsia="uk-UA"/>
                    </w:rPr>
                  </w:pPr>
                  <w:r w:rsidRPr="008135FC">
                    <w:rPr>
                      <w:lang w:val="uk-UA" w:eastAsia="uk-UA"/>
                    </w:rPr>
                    <w:t>4.1. Розрахунки за надані послуги проводяться шляхом оплати Замовником протягом 10 робочих днів з дати підписання Сторонами акту приймання-передавання наданих послуг (надалі - Акт) згідно з виставленим Виконавцем рахунком на оплату.</w:t>
                  </w:r>
                </w:p>
                <w:p w:rsidR="003D2238" w:rsidRPr="008135FC" w:rsidRDefault="003D2238" w:rsidP="00B637CA">
                  <w:pPr>
                    <w:ind w:firstLine="709"/>
                    <w:jc w:val="both"/>
                    <w:rPr>
                      <w:rFonts w:eastAsia="Calibri"/>
                      <w:lang w:val="uk-UA" w:eastAsia="en-US"/>
                    </w:rPr>
                  </w:pPr>
                  <w:r w:rsidRPr="008135FC">
                    <w:rPr>
                      <w:rFonts w:eastAsia="Calibri"/>
                      <w:lang w:val="uk-UA" w:eastAsia="en-US"/>
                    </w:rPr>
                    <w:lastRenderedPageBreak/>
                    <w:t>4.2. Платежі вважаються здійсненими з моменту списання грошових коштів з рахунку Замовника.</w:t>
                  </w:r>
                </w:p>
                <w:p w:rsidR="003D2238" w:rsidRPr="008135FC" w:rsidRDefault="003D2238" w:rsidP="00B637CA">
                  <w:pPr>
                    <w:rPr>
                      <w:lang w:val="uk-UA" w:eastAsia="uk-UA"/>
                    </w:rPr>
                  </w:pPr>
                </w:p>
                <w:p w:rsidR="003D2238" w:rsidRPr="008135FC" w:rsidRDefault="003D2238" w:rsidP="00B637CA">
                  <w:pPr>
                    <w:jc w:val="center"/>
                    <w:rPr>
                      <w:lang w:val="uk-UA" w:eastAsia="uk-UA"/>
                    </w:rPr>
                  </w:pPr>
                  <w:r w:rsidRPr="008135FC">
                    <w:rPr>
                      <w:b/>
                      <w:lang w:val="uk-UA" w:eastAsia="uk-UA"/>
                    </w:rPr>
                    <w:t xml:space="preserve">5. ПОРЯДОК ТА СТРОКИ НАДАННЯ ПОСЛУГ </w:t>
                  </w:r>
                </w:p>
                <w:p w:rsidR="003D2238" w:rsidRPr="008135FC" w:rsidRDefault="003D2238" w:rsidP="00B637CA">
                  <w:pPr>
                    <w:ind w:firstLine="709"/>
                    <w:jc w:val="both"/>
                    <w:rPr>
                      <w:lang w:val="uk-UA" w:eastAsia="uk-UA"/>
                    </w:rPr>
                  </w:pPr>
                  <w:r w:rsidRPr="008135FC">
                    <w:rPr>
                      <w:lang w:val="uk-UA" w:eastAsia="uk-UA"/>
                    </w:rPr>
                    <w:t xml:space="preserve">5.1. Послуги надаються за окремими заявками Замовника (письмовими а в окремих випадках усними з подальшим підтвердженням письмово) протягом 10 днів робочих </w:t>
                  </w:r>
                  <w:r>
                    <w:rPr>
                      <w:lang w:val="uk-UA" w:eastAsia="uk-UA"/>
                    </w:rPr>
                    <w:t xml:space="preserve">з </w:t>
                  </w:r>
                  <w:r w:rsidRPr="008135FC">
                    <w:rPr>
                      <w:lang w:val="uk-UA" w:eastAsia="uk-UA"/>
                    </w:rPr>
                    <w:t>дня надходження такої заявки до Виконавця.</w:t>
                  </w:r>
                </w:p>
                <w:p w:rsidR="003D2238" w:rsidRPr="008135FC" w:rsidRDefault="003D2238" w:rsidP="00B637CA">
                  <w:pPr>
                    <w:ind w:firstLine="709"/>
                    <w:jc w:val="both"/>
                    <w:rPr>
                      <w:lang w:val="uk-UA" w:eastAsia="uk-UA"/>
                    </w:rPr>
                  </w:pPr>
                  <w:r w:rsidRPr="00250BA4">
                    <w:rPr>
                      <w:lang w:val="uk-UA" w:eastAsia="uk-UA"/>
                    </w:rPr>
                    <w:t xml:space="preserve">5.2. Період (Строк) надання послуг: з дати підписання Договору уповноваженими особами Сторін по 31.12.2023 р., </w:t>
                  </w:r>
                  <w:r w:rsidRPr="00250BA4">
                    <w:rPr>
                      <w:lang w:val="uk-UA" w:eastAsia="ar-SA"/>
                    </w:rPr>
                    <w:t>але в будь-якому випадку до повного виконання СТОРОНАМИ своїх зобов’язань.</w:t>
                  </w:r>
                </w:p>
                <w:p w:rsidR="003D2238" w:rsidRDefault="003D2238" w:rsidP="00B637CA">
                  <w:pPr>
                    <w:ind w:firstLine="709"/>
                    <w:jc w:val="both"/>
                    <w:rPr>
                      <w:lang w:val="uk-UA"/>
                    </w:rPr>
                  </w:pPr>
                  <w:r w:rsidRPr="008135FC">
                    <w:rPr>
                      <w:lang w:val="uk-UA" w:eastAsia="uk-UA"/>
                    </w:rPr>
                    <w:t xml:space="preserve">5.3. Місце надання Послуг: </w:t>
                  </w:r>
                  <w:r>
                    <w:rPr>
                      <w:lang w:val="uk-UA"/>
                    </w:rPr>
                    <w:t>м. Полтава</w:t>
                  </w:r>
                  <w:r w:rsidRPr="00C0532A">
                    <w:rPr>
                      <w:lang w:val="uk-UA"/>
                    </w:rPr>
                    <w:t xml:space="preserve">, вул. </w:t>
                  </w:r>
                  <w:r>
                    <w:rPr>
                      <w:lang w:val="uk-UA"/>
                    </w:rPr>
                    <w:t>Миколи Дмитрієва</w:t>
                  </w:r>
                  <w:r w:rsidRPr="00C0532A">
                    <w:rPr>
                      <w:lang w:val="uk-UA"/>
                    </w:rPr>
                    <w:t>, 3 (адміністративне приміщення).</w:t>
                  </w:r>
                </w:p>
                <w:p w:rsidR="003D2238" w:rsidRPr="008135FC" w:rsidRDefault="003D2238" w:rsidP="00B637CA">
                  <w:pPr>
                    <w:ind w:firstLine="709"/>
                    <w:jc w:val="both"/>
                    <w:rPr>
                      <w:lang w:val="uk-UA" w:eastAsia="uk-UA"/>
                    </w:rPr>
                  </w:pPr>
                  <w:r w:rsidRPr="008135FC">
                    <w:rPr>
                      <w:lang w:val="uk-UA" w:eastAsia="uk-UA"/>
                    </w:rPr>
                    <w:t>5.4. Датою надання Послуг вважається дата підписання уповноваженими особами Сторін Акту.</w:t>
                  </w:r>
                </w:p>
                <w:p w:rsidR="003D2238" w:rsidRPr="008135FC" w:rsidRDefault="003D2238" w:rsidP="00B637CA">
                  <w:pPr>
                    <w:rPr>
                      <w:lang w:val="uk-UA" w:eastAsia="uk-UA"/>
                    </w:rPr>
                  </w:pPr>
                </w:p>
                <w:p w:rsidR="003D2238" w:rsidRPr="008135FC" w:rsidRDefault="003D2238" w:rsidP="00B637CA">
                  <w:pPr>
                    <w:jc w:val="center"/>
                    <w:rPr>
                      <w:b/>
                      <w:lang w:val="uk-UA" w:eastAsia="uk-UA"/>
                    </w:rPr>
                  </w:pPr>
                  <w:r w:rsidRPr="008135FC">
                    <w:rPr>
                      <w:b/>
                      <w:lang w:val="uk-UA" w:eastAsia="uk-UA"/>
                    </w:rPr>
                    <w:t>6. ПРАВА ТА ОБОВ’ЯЗКИ СТОРІН</w:t>
                  </w:r>
                </w:p>
                <w:p w:rsidR="003D2238" w:rsidRPr="008135FC" w:rsidRDefault="003D2238" w:rsidP="00B637CA">
                  <w:pPr>
                    <w:ind w:firstLine="709"/>
                    <w:jc w:val="both"/>
                    <w:rPr>
                      <w:lang w:val="uk-UA" w:eastAsia="uk-UA"/>
                    </w:rPr>
                  </w:pPr>
                  <w:r w:rsidRPr="008135FC">
                    <w:rPr>
                      <w:lang w:val="uk-UA" w:eastAsia="uk-UA"/>
                    </w:rPr>
                    <w:t>6.1. Замовник зобов’язаний:</w:t>
                  </w:r>
                </w:p>
                <w:p w:rsidR="003D2238" w:rsidRPr="008135FC" w:rsidRDefault="003D2238" w:rsidP="00B637CA">
                  <w:pPr>
                    <w:ind w:firstLine="709"/>
                    <w:jc w:val="both"/>
                    <w:rPr>
                      <w:lang w:val="uk-UA" w:eastAsia="uk-UA"/>
                    </w:rPr>
                  </w:pPr>
                  <w:r w:rsidRPr="008135FC">
                    <w:rPr>
                      <w:lang w:val="uk-UA" w:eastAsia="uk-UA"/>
                    </w:rPr>
                    <w:t>6.1.1. Своєчасно та в повному обсязі здійснювати оплату відповідно до умов цього Договору.</w:t>
                  </w:r>
                </w:p>
                <w:p w:rsidR="003D2238" w:rsidRPr="008135FC" w:rsidRDefault="003D2238" w:rsidP="00B637CA">
                  <w:pPr>
                    <w:ind w:firstLine="709"/>
                    <w:jc w:val="both"/>
                    <w:rPr>
                      <w:lang w:val="uk-UA" w:eastAsia="uk-UA"/>
                    </w:rPr>
                  </w:pPr>
                  <w:r w:rsidRPr="008135FC">
                    <w:rPr>
                      <w:lang w:val="uk-UA" w:eastAsia="uk-UA"/>
                    </w:rPr>
                    <w:t xml:space="preserve">6.1.2. Приймати надані Послуги згідно з Додатком 1 до цього  Договору на підставі Акту підписаного уповноваженими особами Сторін. </w:t>
                  </w:r>
                </w:p>
                <w:p w:rsidR="003D2238" w:rsidRPr="008135FC" w:rsidRDefault="003D2238" w:rsidP="00B637CA">
                  <w:pPr>
                    <w:ind w:firstLine="709"/>
                    <w:jc w:val="both"/>
                    <w:rPr>
                      <w:lang w:val="uk-UA" w:eastAsia="uk-UA"/>
                    </w:rPr>
                  </w:pPr>
                  <w:r w:rsidRPr="008135FC">
                    <w:rPr>
                      <w:lang w:val="uk-UA" w:eastAsia="uk-UA"/>
                    </w:rPr>
                    <w:t>6.2. Замовник має право:</w:t>
                  </w:r>
                </w:p>
                <w:p w:rsidR="003D2238" w:rsidRPr="008135FC" w:rsidRDefault="003D2238" w:rsidP="00B637CA">
                  <w:pPr>
                    <w:ind w:firstLine="709"/>
                    <w:jc w:val="both"/>
                    <w:rPr>
                      <w:lang w:val="uk-UA" w:eastAsia="uk-UA"/>
                    </w:rPr>
                  </w:pPr>
                  <w:r w:rsidRPr="008135FC">
                    <w:rPr>
                      <w:lang w:val="uk-UA" w:eastAsia="uk-UA"/>
                    </w:rPr>
                    <w:t xml:space="preserve">6.2.1. Зменшувати обсяг закупівлі за даним Договором. У такому разі Сторони вносять відповідні зміни до цього Договору. </w:t>
                  </w:r>
                </w:p>
                <w:p w:rsidR="003D2238" w:rsidRPr="008135FC" w:rsidRDefault="003D2238" w:rsidP="00B637CA">
                  <w:pPr>
                    <w:ind w:firstLine="709"/>
                    <w:jc w:val="both"/>
                    <w:rPr>
                      <w:lang w:val="uk-UA" w:eastAsia="uk-UA"/>
                    </w:rPr>
                  </w:pPr>
                  <w:r w:rsidRPr="008135FC">
                    <w:rPr>
                      <w:lang w:val="uk-UA" w:eastAsia="uk-UA"/>
                    </w:rPr>
                    <w:t>6.2.2. Повернути Акт та/або рахунок на оплату Виконавцю без здійснення оплати в разі неналежного його/їх оформлення (</w:t>
                  </w:r>
                  <w:r w:rsidRPr="008135FC">
                    <w:rPr>
                      <w:i/>
                      <w:lang w:val="uk-UA" w:eastAsia="uk-UA"/>
                    </w:rPr>
                    <w:t>відсутність печатки, підписів тощо</w:t>
                  </w:r>
                  <w:r w:rsidRPr="008135FC">
                    <w:rPr>
                      <w:lang w:val="uk-UA" w:eastAsia="uk-UA"/>
                    </w:rPr>
                    <w:t>).</w:t>
                  </w:r>
                </w:p>
                <w:p w:rsidR="003D2238" w:rsidRPr="008135FC" w:rsidRDefault="003D2238" w:rsidP="00B637CA">
                  <w:pPr>
                    <w:ind w:firstLine="709"/>
                    <w:jc w:val="both"/>
                    <w:rPr>
                      <w:lang w:val="uk-UA" w:eastAsia="uk-UA"/>
                    </w:rPr>
                  </w:pPr>
                  <w:r w:rsidRPr="008135FC">
                    <w:rPr>
                      <w:lang w:val="uk-UA" w:eastAsia="uk-UA"/>
                    </w:rPr>
                    <w:t>6.2.3.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3D2238" w:rsidRPr="008135FC" w:rsidRDefault="003D2238" w:rsidP="00B637CA">
                  <w:pPr>
                    <w:ind w:firstLine="709"/>
                    <w:jc w:val="both"/>
                    <w:rPr>
                      <w:lang w:val="uk-UA" w:eastAsia="uk-UA"/>
                    </w:rPr>
                  </w:pPr>
                  <w:r w:rsidRPr="008135FC">
                    <w:rPr>
                      <w:lang w:val="uk-UA" w:eastAsia="uk-UA"/>
                    </w:rPr>
                    <w:t>6.3. Виконавець зобов’язаний:</w:t>
                  </w:r>
                </w:p>
                <w:p w:rsidR="003D2238" w:rsidRPr="008135FC" w:rsidRDefault="003D2238" w:rsidP="00B637CA">
                  <w:pPr>
                    <w:ind w:firstLine="709"/>
                    <w:jc w:val="both"/>
                    <w:rPr>
                      <w:lang w:val="uk-UA" w:eastAsia="uk-UA"/>
                    </w:rPr>
                  </w:pPr>
                  <w:r w:rsidRPr="008135FC">
                    <w:rPr>
                      <w:lang w:val="uk-UA" w:eastAsia="uk-UA"/>
                    </w:rPr>
                    <w:t>6.3.1. Надати Послуги в  обсязі та строки, установлені цим Договором.</w:t>
                  </w:r>
                </w:p>
                <w:p w:rsidR="003D2238" w:rsidRPr="008135FC" w:rsidRDefault="003D2238" w:rsidP="00B637CA">
                  <w:pPr>
                    <w:ind w:firstLine="709"/>
                    <w:jc w:val="both"/>
                    <w:rPr>
                      <w:lang w:val="uk-UA" w:eastAsia="uk-UA"/>
                    </w:rPr>
                  </w:pPr>
                  <w:r w:rsidRPr="008135FC">
                    <w:rPr>
                      <w:lang w:val="uk-UA" w:eastAsia="uk-UA"/>
                    </w:rPr>
                    <w:t>6.3.2. Забезпечити надання Послуг, якість яких відповідає умовам, установленим розділом 2 цього Договору.</w:t>
                  </w:r>
                </w:p>
                <w:p w:rsidR="003D2238" w:rsidRPr="008135FC" w:rsidRDefault="003D2238" w:rsidP="00B637CA">
                  <w:pPr>
                    <w:ind w:firstLine="709"/>
                    <w:jc w:val="both"/>
                    <w:rPr>
                      <w:lang w:val="uk-UA" w:eastAsia="uk-UA"/>
                    </w:rPr>
                  </w:pPr>
                  <w:r w:rsidRPr="008135FC">
                    <w:rPr>
                      <w:lang w:val="uk-UA" w:eastAsia="uk-UA"/>
                    </w:rPr>
                    <w:t>6.3.3. Дотримуватись конфіденційності щодо отриманої інформації.</w:t>
                  </w:r>
                </w:p>
                <w:p w:rsidR="003D2238" w:rsidRPr="008135FC" w:rsidRDefault="003D2238" w:rsidP="00B637CA">
                  <w:pPr>
                    <w:ind w:firstLine="709"/>
                    <w:jc w:val="both"/>
                    <w:rPr>
                      <w:lang w:val="uk-UA" w:eastAsia="uk-UA"/>
                    </w:rPr>
                  </w:pPr>
                  <w:r w:rsidRPr="008135FC">
                    <w:rPr>
                      <w:lang w:val="uk-UA" w:eastAsia="uk-UA"/>
                    </w:rPr>
                    <w:t>6.4. Виконавець має право своєчасно та в повному обсязі отримувати плату за надані Послуги.</w:t>
                  </w:r>
                </w:p>
                <w:p w:rsidR="003D2238" w:rsidRPr="008135FC" w:rsidRDefault="003D2238" w:rsidP="00B637CA">
                  <w:pPr>
                    <w:jc w:val="center"/>
                    <w:rPr>
                      <w:b/>
                      <w:lang w:val="uk-UA" w:eastAsia="uk-UA"/>
                    </w:rPr>
                  </w:pPr>
                </w:p>
                <w:p w:rsidR="003D2238" w:rsidRPr="008135FC" w:rsidRDefault="003D2238" w:rsidP="00B637CA">
                  <w:pPr>
                    <w:jc w:val="center"/>
                    <w:rPr>
                      <w:b/>
                      <w:lang w:val="uk-UA" w:eastAsia="uk-UA"/>
                    </w:rPr>
                  </w:pPr>
                  <w:r w:rsidRPr="008135FC">
                    <w:rPr>
                      <w:b/>
                      <w:lang w:val="uk-UA" w:eastAsia="uk-UA"/>
                    </w:rPr>
                    <w:t>7. ГАРАНТІЙНІ ЗОБОВ’ЯЗАННЯ</w:t>
                  </w:r>
                </w:p>
                <w:p w:rsidR="003D2238" w:rsidRPr="008135FC" w:rsidRDefault="003D2238" w:rsidP="00B637CA">
                  <w:pPr>
                    <w:ind w:firstLine="567"/>
                    <w:jc w:val="both"/>
                    <w:rPr>
                      <w:lang w:val="uk-UA" w:eastAsia="uk-UA"/>
                    </w:rPr>
                  </w:pPr>
                  <w:r w:rsidRPr="008135FC">
                    <w:rPr>
                      <w:lang w:val="uk-UA" w:eastAsia="uk-UA"/>
                    </w:rPr>
                    <w:t>7.1. Строк дії гарантії на результати наданих Послуг установлюється 12 місяців від дати підписання уповноваженими особами Сторін Акту.</w:t>
                  </w:r>
                </w:p>
                <w:p w:rsidR="003D2238" w:rsidRPr="008135FC" w:rsidRDefault="003D2238" w:rsidP="00B637CA">
                  <w:pPr>
                    <w:ind w:firstLine="567"/>
                    <w:jc w:val="both"/>
                    <w:rPr>
                      <w:lang w:val="uk-UA" w:eastAsia="uk-UA"/>
                    </w:rPr>
                  </w:pPr>
                  <w:r w:rsidRPr="008135FC">
                    <w:rPr>
                      <w:lang w:val="uk-UA" w:eastAsia="uk-UA"/>
                    </w:rPr>
                    <w:t>7.2. Виконавець приймає на себе гарантійні зобов’язання відповідно до вимог чинного законодавства.</w:t>
                  </w:r>
                </w:p>
                <w:p w:rsidR="003D2238" w:rsidRPr="008135FC" w:rsidRDefault="003D2238" w:rsidP="00B637CA">
                  <w:pPr>
                    <w:jc w:val="center"/>
                    <w:rPr>
                      <w:b/>
                      <w:lang w:val="uk-UA" w:eastAsia="uk-UA"/>
                    </w:rPr>
                  </w:pPr>
                </w:p>
                <w:p w:rsidR="003D2238" w:rsidRPr="008135FC" w:rsidRDefault="003D2238" w:rsidP="00B637CA">
                  <w:pPr>
                    <w:jc w:val="center"/>
                    <w:rPr>
                      <w:b/>
                      <w:lang w:val="uk-UA" w:eastAsia="uk-UA"/>
                    </w:rPr>
                  </w:pPr>
                  <w:r w:rsidRPr="008135FC">
                    <w:rPr>
                      <w:b/>
                      <w:lang w:val="uk-UA" w:eastAsia="uk-UA"/>
                    </w:rPr>
                    <w:t>8. ВІДПОВІДАЛЬНІСТЬ СТОРІН</w:t>
                  </w:r>
                </w:p>
                <w:p w:rsidR="003D2238" w:rsidRPr="008135FC" w:rsidRDefault="003D2238" w:rsidP="00B637CA">
                  <w:pPr>
                    <w:ind w:firstLine="709"/>
                    <w:jc w:val="both"/>
                    <w:rPr>
                      <w:snapToGrid w:val="0"/>
                      <w:lang w:val="uk-UA" w:eastAsia="uk-UA"/>
                    </w:rPr>
                  </w:pPr>
                  <w:r w:rsidRPr="008135FC">
                    <w:rPr>
                      <w:lang w:val="uk-UA" w:eastAsia="uk-UA"/>
                    </w:rPr>
                    <w:t xml:space="preserve">8.1. </w:t>
                  </w:r>
                  <w:r w:rsidRPr="008135FC">
                    <w:rPr>
                      <w:snapToGrid w:val="0"/>
                      <w:lang w:val="uk-UA" w:eastAsia="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D2238" w:rsidRPr="008135FC" w:rsidRDefault="003D2238" w:rsidP="00B637CA">
                  <w:pPr>
                    <w:ind w:firstLine="709"/>
                    <w:jc w:val="both"/>
                    <w:rPr>
                      <w:snapToGrid w:val="0"/>
                      <w:lang w:val="uk-UA" w:eastAsia="uk-UA"/>
                    </w:rPr>
                  </w:pPr>
                  <w:r w:rsidRPr="008135FC">
                    <w:rPr>
                      <w:snapToGrid w:val="0"/>
                      <w:lang w:val="uk-UA" w:eastAsia="uk-UA"/>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3D2238" w:rsidRPr="008135FC" w:rsidRDefault="003D2238" w:rsidP="00B637CA">
                  <w:pPr>
                    <w:ind w:firstLine="709"/>
                    <w:jc w:val="both"/>
                    <w:rPr>
                      <w:snapToGrid w:val="0"/>
                      <w:lang w:val="uk-UA" w:eastAsia="uk-UA"/>
                    </w:rPr>
                  </w:pPr>
                  <w:r w:rsidRPr="008135FC">
                    <w:rPr>
                      <w:snapToGrid w:val="0"/>
                      <w:lang w:val="uk-UA" w:eastAsia="uk-UA"/>
                    </w:rPr>
                    <w:lastRenderedPageBreak/>
                    <w:t>8.3. У разі порушення строків</w:t>
                  </w:r>
                  <w:r w:rsidRPr="008135FC">
                    <w:rPr>
                      <w:lang w:val="uk-UA" w:eastAsia="uk-UA"/>
                    </w:rPr>
                    <w:t xml:space="preserve"> надання Послуг Виконавець на вимогу Замовника </w:t>
                  </w:r>
                  <w:r w:rsidRPr="008135FC">
                    <w:rPr>
                      <w:snapToGrid w:val="0"/>
                      <w:lang w:val="uk-UA" w:eastAsia="uk-UA"/>
                    </w:rPr>
                    <w:t>виплачує</w:t>
                  </w:r>
                  <w:r w:rsidRPr="008135FC">
                    <w:rPr>
                      <w:lang w:val="uk-UA" w:eastAsia="uk-UA"/>
                    </w:rPr>
                    <w:t xml:space="preserve"> </w:t>
                  </w:r>
                  <w:r w:rsidRPr="008135FC">
                    <w:rPr>
                      <w:snapToGrid w:val="0"/>
                      <w:lang w:val="uk-UA" w:eastAsia="uk-UA"/>
                    </w:rPr>
                    <w:t xml:space="preserve"> пеню у розмірі 0,1 відсотка вартості ненаданих Послуг, з яких допущено прострочення виконання за кожний день прострочення</w:t>
                  </w:r>
                  <w:r w:rsidRPr="008135FC">
                    <w:rPr>
                      <w:lang w:val="uk-UA" w:eastAsia="uk-UA"/>
                    </w:rPr>
                    <w:t xml:space="preserve"> до дня фактичного виконання зобов’язань</w:t>
                  </w:r>
                  <w:r w:rsidRPr="008135FC">
                    <w:rPr>
                      <w:snapToGrid w:val="0"/>
                      <w:lang w:val="uk-UA" w:eastAsia="uk-UA"/>
                    </w:rPr>
                    <w:t xml:space="preserve">, а за прострочення понад тридцять днів додатково стягується штраф у розмірі семи відсотків вказаної вартості. </w:t>
                  </w:r>
                </w:p>
                <w:p w:rsidR="003D2238" w:rsidRPr="008135FC" w:rsidRDefault="003D2238" w:rsidP="00B637CA">
                  <w:pPr>
                    <w:ind w:firstLine="709"/>
                    <w:jc w:val="both"/>
                    <w:rPr>
                      <w:lang w:val="uk-UA" w:eastAsia="uk-UA"/>
                    </w:rPr>
                  </w:pPr>
                  <w:r w:rsidRPr="008135FC">
                    <w:rPr>
                      <w:snapToGrid w:val="0"/>
                      <w:lang w:val="uk-UA" w:eastAsia="uk-UA"/>
                    </w:rPr>
                    <w:t>8.4. У разі порушення умов Договору щодо якості Товару з Постачальника на вимогу  Замовника стягується штраф у розмірі 20% від вартості неякісного Товару.</w:t>
                  </w:r>
                </w:p>
                <w:p w:rsidR="003D2238" w:rsidRPr="008135FC" w:rsidRDefault="003D2238" w:rsidP="00B637CA">
                  <w:pPr>
                    <w:ind w:firstLine="709"/>
                    <w:jc w:val="both"/>
                    <w:rPr>
                      <w:lang w:val="uk-UA" w:eastAsia="uk-UA"/>
                    </w:rPr>
                  </w:pPr>
                  <w:r w:rsidRPr="008135FC">
                    <w:rPr>
                      <w:snapToGrid w:val="0"/>
                      <w:lang w:val="uk-UA" w:eastAsia="uk-UA"/>
                    </w:rPr>
                    <w:t>8.5. Пеня</w:t>
                  </w:r>
                  <w:r w:rsidRPr="008135FC">
                    <w:rPr>
                      <w:lang w:val="uk-UA" w:eastAsia="uk-UA"/>
                    </w:rPr>
                    <w:t xml:space="preserve"> та штраф мають бути сплачені Постачальником протягом 10 робочих днів після отримання  вимоги від Замовника про стягнення штрафних санкцій.</w:t>
                  </w:r>
                </w:p>
                <w:p w:rsidR="003D2238" w:rsidRPr="008135FC" w:rsidRDefault="003D2238" w:rsidP="00B637CA">
                  <w:pPr>
                    <w:ind w:firstLine="709"/>
                    <w:jc w:val="both"/>
                    <w:rPr>
                      <w:snapToGrid w:val="0"/>
                      <w:lang w:val="uk-UA" w:eastAsia="uk-UA"/>
                    </w:rPr>
                  </w:pPr>
                  <w:r w:rsidRPr="008135FC">
                    <w:rPr>
                      <w:snapToGrid w:val="0"/>
                      <w:lang w:val="uk-UA" w:eastAsia="uk-UA"/>
                    </w:rPr>
                    <w:t>8.6. Сплата штрафних санкцій (пені) не звільняє Сторони від виконання своїх договірних зобов’язань.</w:t>
                  </w:r>
                </w:p>
                <w:p w:rsidR="003D2238" w:rsidRPr="008135FC" w:rsidRDefault="003D2238" w:rsidP="00B637CA">
                  <w:pPr>
                    <w:ind w:firstLine="709"/>
                    <w:jc w:val="both"/>
                    <w:rPr>
                      <w:snapToGrid w:val="0"/>
                      <w:lang w:val="uk-UA" w:eastAsia="uk-UA"/>
                    </w:rPr>
                  </w:pPr>
                  <w:r w:rsidRPr="008135FC">
                    <w:rPr>
                      <w:snapToGrid w:val="0"/>
                      <w:lang w:val="uk-UA" w:eastAsia="uk-UA"/>
                    </w:rPr>
                    <w:t>8.7. Нарахування штрафних санкцій за прострочення виконання зобов'язання здійснюється до фактичного виконання зобов'язання винною стороною. Фактичне виконання господарського зобов'язання не звільняє винну сторону, що порушила умови договору, від відповідальності за невиконання/неналежне виконання нею свого обов'язку, незважаючи на закінчення строку дії договору.</w:t>
                  </w:r>
                </w:p>
                <w:p w:rsidR="003D2238" w:rsidRPr="008135FC" w:rsidRDefault="003D2238" w:rsidP="00B637CA">
                  <w:pPr>
                    <w:jc w:val="center"/>
                    <w:rPr>
                      <w:b/>
                      <w:lang w:val="uk-UA" w:eastAsia="uk-UA"/>
                    </w:rPr>
                  </w:pPr>
                </w:p>
                <w:p w:rsidR="003D2238" w:rsidRPr="008135FC" w:rsidRDefault="003D2238" w:rsidP="00B637CA">
                  <w:pPr>
                    <w:jc w:val="center"/>
                    <w:rPr>
                      <w:b/>
                      <w:lang w:val="uk-UA" w:eastAsia="uk-UA"/>
                    </w:rPr>
                  </w:pPr>
                  <w:r w:rsidRPr="008135FC">
                    <w:rPr>
                      <w:b/>
                      <w:lang w:val="uk-UA" w:eastAsia="uk-UA"/>
                    </w:rPr>
                    <w:t>9. ПОРЯДОК РОЗІРВАННЯ ДОГОВОРУ</w:t>
                  </w:r>
                </w:p>
                <w:p w:rsidR="003D2238" w:rsidRPr="008135FC" w:rsidRDefault="003D2238" w:rsidP="00B637CA">
                  <w:pPr>
                    <w:ind w:firstLine="709"/>
                    <w:jc w:val="both"/>
                    <w:rPr>
                      <w:lang w:val="uk-UA" w:eastAsia="uk-UA"/>
                    </w:rPr>
                  </w:pPr>
                  <w:r w:rsidRPr="008135FC">
                    <w:rPr>
                      <w:lang w:val="uk-UA" w:eastAsia="uk-UA"/>
                    </w:rPr>
                    <w:t xml:space="preserve">9.1. Розірвання цього Договору можливе за письмової згоди Сторін або за рішенням суду. </w:t>
                  </w:r>
                </w:p>
                <w:p w:rsidR="003D2238" w:rsidRPr="008135FC" w:rsidRDefault="003D2238" w:rsidP="00B637CA">
                  <w:pPr>
                    <w:ind w:firstLine="709"/>
                    <w:jc w:val="both"/>
                    <w:rPr>
                      <w:lang w:val="uk-UA" w:eastAsia="uk-UA"/>
                    </w:rPr>
                  </w:pPr>
                  <w:r w:rsidRPr="008135FC">
                    <w:rPr>
                      <w:lang w:val="uk-UA" w:eastAsia="uk-UA"/>
                    </w:rPr>
                    <w:t>9.2. Замовник не відшкодовує витрат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встановлюються за згодою Сторін або за рішенням суду.</w:t>
                  </w:r>
                </w:p>
                <w:p w:rsidR="003D2238" w:rsidRPr="008135FC" w:rsidRDefault="003D2238" w:rsidP="00B637CA">
                  <w:pPr>
                    <w:jc w:val="center"/>
                    <w:rPr>
                      <w:b/>
                      <w:lang w:val="uk-UA" w:eastAsia="uk-UA"/>
                    </w:rPr>
                  </w:pPr>
                </w:p>
                <w:p w:rsidR="003D2238" w:rsidRPr="008135FC" w:rsidRDefault="003D2238" w:rsidP="00B637CA">
                  <w:pPr>
                    <w:jc w:val="center"/>
                    <w:rPr>
                      <w:b/>
                      <w:lang w:val="uk-UA" w:eastAsia="uk-UA"/>
                    </w:rPr>
                  </w:pPr>
                  <w:r w:rsidRPr="008135FC">
                    <w:rPr>
                      <w:b/>
                      <w:lang w:val="uk-UA" w:eastAsia="uk-UA"/>
                    </w:rPr>
                    <w:t>10. ПОРЯДОК РОЗВ’ЯЗАННЯ СПОРІВ</w:t>
                  </w:r>
                </w:p>
                <w:p w:rsidR="003D2238" w:rsidRPr="008135FC" w:rsidRDefault="003D2238" w:rsidP="00B637CA">
                  <w:pPr>
                    <w:ind w:firstLine="709"/>
                    <w:jc w:val="both"/>
                    <w:rPr>
                      <w:snapToGrid w:val="0"/>
                      <w:lang w:val="uk-UA" w:eastAsia="uk-UA"/>
                    </w:rPr>
                  </w:pPr>
                  <w:r w:rsidRPr="008135FC">
                    <w:rPr>
                      <w:lang w:val="uk-UA" w:eastAsia="uk-UA"/>
                    </w:rPr>
                    <w:t>10.1. Усі спори за цим Договором, які не врегульовані Сторонами самостійно, передаються на розгляд суду.</w:t>
                  </w:r>
                </w:p>
                <w:p w:rsidR="003D2238" w:rsidRPr="008135FC" w:rsidRDefault="003D2238" w:rsidP="00B637CA">
                  <w:pPr>
                    <w:ind w:firstLine="567"/>
                    <w:jc w:val="both"/>
                    <w:rPr>
                      <w:snapToGrid w:val="0"/>
                      <w:lang w:val="uk-UA" w:eastAsia="uk-UA"/>
                    </w:rPr>
                  </w:pPr>
                </w:p>
                <w:p w:rsidR="003D2238" w:rsidRPr="008135FC" w:rsidRDefault="003D2238" w:rsidP="00B637CA">
                  <w:pPr>
                    <w:jc w:val="center"/>
                    <w:rPr>
                      <w:b/>
                      <w:bCs/>
                      <w:lang w:val="uk-UA"/>
                    </w:rPr>
                  </w:pPr>
                  <w:r w:rsidRPr="008135FC">
                    <w:rPr>
                      <w:b/>
                      <w:bCs/>
                      <w:lang w:val="uk-UA"/>
                    </w:rPr>
                    <w:t>11. ПОРЯДОК ВНЕСЕННЯ ЗМІН ДО ДОГОВОРУ</w:t>
                  </w:r>
                </w:p>
                <w:p w:rsidR="003D2238" w:rsidRPr="008135FC" w:rsidRDefault="003D2238" w:rsidP="00B637CA">
                  <w:pPr>
                    <w:ind w:firstLine="567"/>
                    <w:jc w:val="both"/>
                    <w:rPr>
                      <w:bCs/>
                      <w:lang w:val="uk-UA"/>
                    </w:rPr>
                  </w:pPr>
                  <w:r w:rsidRPr="008135FC">
                    <w:rPr>
                      <w:bCs/>
                      <w:lang w:val="uk-UA"/>
                    </w:rPr>
                    <w:t xml:space="preserve">8.1. </w:t>
                  </w:r>
                  <w:r w:rsidRPr="008135FC">
                    <w:rPr>
                      <w:lang w:val="uk-UA"/>
                    </w:rPr>
                    <w:t xml:space="preserve">Істотні умови Договору не можуть змінюватись після його підписання до виконання зобов’язань Сторонами в повному обсязі, крім випадків передбачених </w:t>
                  </w:r>
                  <w:proofErr w:type="spellStart"/>
                  <w:r w:rsidRPr="008135FC">
                    <w:rPr>
                      <w:lang w:val="uk-UA"/>
                    </w:rPr>
                    <w:t>п.п</w:t>
                  </w:r>
                  <w:proofErr w:type="spellEnd"/>
                  <w:r w:rsidRPr="008135FC">
                    <w:rPr>
                      <w:lang w:val="uk-UA"/>
                    </w:rPr>
                    <w:t xml:space="preserve">. 1 – 8 п. 19 Особливостей здійснення публічних </w:t>
                  </w:r>
                  <w:proofErr w:type="spellStart"/>
                  <w:r w:rsidRPr="008135FC">
                    <w:rPr>
                      <w:lang w:val="uk-UA"/>
                    </w:rPr>
                    <w:t>закупівель</w:t>
                  </w:r>
                  <w:proofErr w:type="spellEnd"/>
                  <w:r w:rsidRPr="008135FC">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3D2238" w:rsidRPr="008135FC" w:rsidRDefault="003D2238" w:rsidP="00B637CA">
                  <w:pPr>
                    <w:jc w:val="both"/>
                    <w:rPr>
                      <w:lang w:val="uk-UA"/>
                    </w:rPr>
                  </w:pPr>
                  <w:r w:rsidRPr="008135FC">
                    <w:rPr>
                      <w:lang w:val="uk-UA"/>
                    </w:rPr>
                    <w:t xml:space="preserve">         8.2. Ціна Договору може бути змінена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5FC">
                    <w:rPr>
                      <w:lang w:val="uk-UA"/>
                    </w:rPr>
                    <w:t>Platts</w:t>
                  </w:r>
                  <w:proofErr w:type="spellEnd"/>
                  <w:r w:rsidRPr="008135FC">
                    <w:rPr>
                      <w:lang w:val="uk-UA"/>
                    </w:rPr>
                    <w:t>, у порядку, що визначається Сторонами у цьому Договорі, шляхом укладання відповідних додаткових угод до цього Договору.</w:t>
                  </w:r>
                </w:p>
                <w:p w:rsidR="003D2238" w:rsidRPr="008135FC" w:rsidRDefault="003D2238" w:rsidP="00B637CA">
                  <w:pPr>
                    <w:jc w:val="both"/>
                    <w:rPr>
                      <w:lang w:val="uk-UA"/>
                    </w:rPr>
                  </w:pPr>
                  <w:r w:rsidRPr="008135FC">
                    <w:rPr>
                      <w:lang w:val="uk-UA"/>
                    </w:rPr>
                    <w:t xml:space="preserve">        8.3. Усі зміни до цього Договору вносяться в період його дії письмово у відповідності до вимог чинного законодавства, а саме укладається додаткова угода, що стає невід’ємною частиною цього договору і набирає чинності лише після його підписання уповноваженими особами Сторін.</w:t>
                  </w:r>
                </w:p>
                <w:p w:rsidR="003D2238" w:rsidRPr="008135FC" w:rsidRDefault="003D2238" w:rsidP="00B637CA">
                  <w:pPr>
                    <w:ind w:firstLine="567"/>
                    <w:jc w:val="both"/>
                    <w:rPr>
                      <w:rFonts w:eastAsia="Calibri"/>
                      <w:lang w:val="uk-UA" w:eastAsia="en-US"/>
                    </w:rPr>
                  </w:pPr>
                </w:p>
                <w:p w:rsidR="003D2238" w:rsidRPr="008135FC" w:rsidRDefault="003D2238" w:rsidP="00B637CA">
                  <w:pPr>
                    <w:widowControl w:val="0"/>
                    <w:tabs>
                      <w:tab w:val="left" w:pos="426"/>
                      <w:tab w:val="num" w:pos="709"/>
                      <w:tab w:val="left" w:pos="2977"/>
                    </w:tabs>
                    <w:jc w:val="center"/>
                    <w:rPr>
                      <w:b/>
                      <w:lang w:val="uk-UA" w:eastAsia="uk-UA"/>
                    </w:rPr>
                  </w:pPr>
                  <w:r w:rsidRPr="008135FC">
                    <w:rPr>
                      <w:b/>
                      <w:lang w:val="uk-UA" w:eastAsia="uk-UA"/>
                    </w:rPr>
                    <w:t>12. ОБСТАВИНИ НЕПЕРЕБОРНОЇ СИЛИ</w:t>
                  </w:r>
                </w:p>
                <w:p w:rsidR="003D2238" w:rsidRPr="008135FC" w:rsidRDefault="003D2238" w:rsidP="00B637CA">
                  <w:pPr>
                    <w:widowControl w:val="0"/>
                    <w:ind w:firstLine="709"/>
                    <w:jc w:val="both"/>
                    <w:rPr>
                      <w:lang w:val="uk-UA" w:eastAsia="uk-UA"/>
                    </w:rPr>
                  </w:pPr>
                  <w:r w:rsidRPr="008135FC">
                    <w:rPr>
                      <w:lang w:val="uk-UA" w:eastAsia="uk-UA"/>
                    </w:rPr>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 не рахуючи тих регіонів, в яких на момент підписання Договору подібна ситуація вже має місце, блокади, ембарго, інших міжнародних санкцій, валютних обмежень, дій третіх осіб, які унеможливлюють виконання Сторонами своїх </w:t>
                  </w:r>
                  <w:r w:rsidRPr="008135FC">
                    <w:rPr>
                      <w:lang w:val="uk-UA" w:eastAsia="uk-UA"/>
                    </w:rPr>
                    <w:lastRenderedPageBreak/>
                    <w:t>зобов'язань, як і пожеж, повеней, іншого стихійного лиха чи сезонних природних явищ).</w:t>
                  </w:r>
                </w:p>
                <w:p w:rsidR="003D2238" w:rsidRPr="008135FC" w:rsidRDefault="003D2238" w:rsidP="00B637CA">
                  <w:pPr>
                    <w:widowControl w:val="0"/>
                    <w:ind w:firstLine="709"/>
                    <w:jc w:val="both"/>
                    <w:rPr>
                      <w:lang w:val="uk-UA" w:eastAsia="uk-UA"/>
                    </w:rPr>
                  </w:pPr>
                  <w:r w:rsidRPr="008135FC">
                    <w:rPr>
                      <w:lang w:val="uk-UA" w:eastAsia="uk-UA"/>
                    </w:rPr>
                    <w:t>12.2.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D2238" w:rsidRPr="008135FC" w:rsidRDefault="003D2238" w:rsidP="00B637CA">
                  <w:pPr>
                    <w:widowControl w:val="0"/>
                    <w:ind w:firstLine="709"/>
                    <w:jc w:val="both"/>
                    <w:rPr>
                      <w:lang w:val="uk-UA" w:eastAsia="uk-UA"/>
                    </w:rPr>
                  </w:pPr>
                  <w:r w:rsidRPr="008135FC">
                    <w:rPr>
                      <w:lang w:val="uk-UA" w:eastAsia="uk-UA"/>
                    </w:rPr>
                    <w:t>12.3. Доказом виникнення обставин непереборної сили та строку їх дії є відповідні документи, які видаються Торгово-Промисловою палатою України.</w:t>
                  </w:r>
                </w:p>
                <w:p w:rsidR="003D2238" w:rsidRPr="008135FC" w:rsidRDefault="003D2238" w:rsidP="00B637CA">
                  <w:pPr>
                    <w:widowControl w:val="0"/>
                    <w:ind w:firstLine="709"/>
                    <w:jc w:val="both"/>
                    <w:rPr>
                      <w:lang w:val="uk-UA" w:eastAsia="uk-UA"/>
                    </w:rPr>
                  </w:pPr>
                  <w:r w:rsidRPr="008135FC">
                    <w:rPr>
                      <w:lang w:val="uk-UA" w:eastAsia="uk-UA"/>
                    </w:rPr>
                    <w:t>12.4. Доказом виникнення обставин непереборної сили та строку їх дії є відповідні документи, які видаються Торгово-Промисловою палатою України, Українським гідрометеорологічним центром про погодні умови, комісією з питань техногенно-екологічної безпеки та надзвичайних ситуацій при обласній державній адміністрації, що визнають події та їх наслідки надзвичайною ситуацією, про пожежу, Міністерством охорони здоров'я щодо настання епідемії, Міністерством оборони України, PHБO про проведення антитерористичних операцій на певних територіях, Кабінетом Міністрів України про заборону експорту та імпорту товарів, органами місцевої влади про оголошений страйк, тощо.</w:t>
                  </w:r>
                </w:p>
                <w:p w:rsidR="003D2238" w:rsidRPr="008135FC" w:rsidRDefault="003D2238" w:rsidP="00B637CA">
                  <w:pPr>
                    <w:widowControl w:val="0"/>
                    <w:ind w:firstLine="709"/>
                    <w:jc w:val="both"/>
                    <w:rPr>
                      <w:lang w:val="uk-UA" w:eastAsia="uk-UA"/>
                    </w:rPr>
                  </w:pPr>
                  <w:r w:rsidRPr="008135FC">
                    <w:rPr>
                      <w:lang w:val="uk-UA" w:eastAsia="uk-UA"/>
                    </w:rPr>
                    <w:t xml:space="preserve">Отримання та оплата відповідних документів, підтверджуючих виникнення обставин непереборної сили покладається на сторону, яка не може виконати свої зобов’язання через виникнення цих обставин. </w:t>
                  </w:r>
                </w:p>
                <w:p w:rsidR="003D2238" w:rsidRPr="008135FC" w:rsidRDefault="003D2238" w:rsidP="00B637CA">
                  <w:pPr>
                    <w:widowControl w:val="0"/>
                    <w:ind w:firstLine="709"/>
                    <w:jc w:val="both"/>
                    <w:rPr>
                      <w:lang w:val="uk-UA" w:eastAsia="uk-UA"/>
                    </w:rPr>
                  </w:pPr>
                  <w:r w:rsidRPr="008135FC">
                    <w:rPr>
                      <w:lang w:val="uk-UA" w:eastAsia="uk-UA"/>
                    </w:rPr>
                    <w:t>12.5.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цьому випадку Сторони здійснюють взаєморозрахунки згідно фактично виконаних зобов’язань.</w:t>
                  </w:r>
                </w:p>
                <w:p w:rsidR="003D2238" w:rsidRPr="008135FC" w:rsidRDefault="003D2238" w:rsidP="00B637CA">
                  <w:pPr>
                    <w:jc w:val="center"/>
                    <w:rPr>
                      <w:b/>
                      <w:bCs/>
                      <w:lang w:val="uk-UA" w:eastAsia="uk-UA"/>
                    </w:rPr>
                  </w:pPr>
                </w:p>
                <w:p w:rsidR="003D2238" w:rsidRPr="008135FC" w:rsidRDefault="003D2238" w:rsidP="00B637CA">
                  <w:pPr>
                    <w:jc w:val="center"/>
                    <w:rPr>
                      <w:b/>
                      <w:bCs/>
                      <w:lang w:val="uk-UA" w:eastAsia="uk-UA"/>
                    </w:rPr>
                  </w:pPr>
                  <w:r w:rsidRPr="008135FC">
                    <w:rPr>
                      <w:b/>
                      <w:bCs/>
                      <w:lang w:val="uk-UA" w:eastAsia="uk-UA"/>
                    </w:rPr>
                    <w:t>13. СТРОК ДІЇ ДОГОВОРУ</w:t>
                  </w:r>
                </w:p>
                <w:p w:rsidR="003D2238" w:rsidRPr="008135FC" w:rsidRDefault="003D2238" w:rsidP="00B637CA">
                  <w:pPr>
                    <w:ind w:firstLine="709"/>
                    <w:jc w:val="both"/>
                    <w:rPr>
                      <w:lang w:val="uk-UA" w:eastAsia="uk-UA"/>
                    </w:rPr>
                  </w:pPr>
                  <w:r w:rsidRPr="008135FC">
                    <w:rPr>
                      <w:lang w:val="uk-UA" w:eastAsia="uk-UA"/>
                    </w:rPr>
                    <w:t>13.1. Договір набирає чинності з дати його підписання уповноваженими особами Сторін, скріплення їх печатками (у разі наявності) і діє до 31.12.2023 року</w:t>
                  </w:r>
                  <w:r>
                    <w:rPr>
                      <w:lang w:val="uk-UA" w:eastAsia="uk-UA"/>
                    </w:rPr>
                    <w:t xml:space="preserve"> (включно)</w:t>
                  </w:r>
                  <w:r w:rsidRPr="008135FC">
                    <w:rPr>
                      <w:lang w:val="uk-UA" w:eastAsia="uk-UA"/>
                    </w:rPr>
                    <w:t xml:space="preserve">. </w:t>
                  </w:r>
                </w:p>
                <w:p w:rsidR="003D2238" w:rsidRPr="008135FC" w:rsidRDefault="003D2238" w:rsidP="00B637CA">
                  <w:pPr>
                    <w:ind w:firstLine="709"/>
                    <w:jc w:val="both"/>
                    <w:rPr>
                      <w:lang w:val="uk-UA" w:eastAsia="uk-UA"/>
                    </w:rPr>
                  </w:pPr>
                  <w:r w:rsidRPr="008135FC">
                    <w:rPr>
                      <w:lang w:val="uk-UA" w:eastAsia="uk-UA"/>
                    </w:rPr>
                    <w:t>13.2. 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w:t>
                  </w:r>
                </w:p>
                <w:p w:rsidR="003D2238" w:rsidRPr="008135FC" w:rsidRDefault="003D2238" w:rsidP="00B637CA">
                  <w:pPr>
                    <w:ind w:firstLine="567"/>
                    <w:jc w:val="both"/>
                    <w:rPr>
                      <w:lang w:val="uk-UA" w:eastAsia="uk-UA"/>
                    </w:rPr>
                  </w:pPr>
                </w:p>
                <w:p w:rsidR="003D2238" w:rsidRPr="008135FC" w:rsidRDefault="003D2238" w:rsidP="00B637CA">
                  <w:pPr>
                    <w:jc w:val="center"/>
                    <w:rPr>
                      <w:lang w:val="uk-UA" w:eastAsia="uk-UA"/>
                    </w:rPr>
                  </w:pPr>
                  <w:r w:rsidRPr="008135FC">
                    <w:rPr>
                      <w:b/>
                      <w:lang w:val="uk-UA" w:eastAsia="uk-UA"/>
                    </w:rPr>
                    <w:t>14. ІНШІ УМОВИ</w:t>
                  </w:r>
                </w:p>
                <w:p w:rsidR="003D2238" w:rsidRPr="008135FC" w:rsidRDefault="003D2238" w:rsidP="00B637CA">
                  <w:pPr>
                    <w:ind w:firstLine="709"/>
                    <w:jc w:val="both"/>
                    <w:rPr>
                      <w:lang w:val="uk-UA" w:eastAsia="uk-UA"/>
                    </w:rPr>
                  </w:pPr>
                  <w:r w:rsidRPr="008135FC">
                    <w:rPr>
                      <w:lang w:val="uk-UA" w:eastAsia="uk-UA"/>
                    </w:rPr>
                    <w:t>14.1. Відносини, що виникають під час укладання або у процесі виконання цього Договір і не врегульовані цим Договором, регулюються законодавством України.</w:t>
                  </w:r>
                </w:p>
                <w:p w:rsidR="003D2238" w:rsidRPr="008135FC" w:rsidRDefault="003D2238" w:rsidP="00B637CA">
                  <w:pPr>
                    <w:ind w:firstLine="709"/>
                    <w:jc w:val="both"/>
                    <w:rPr>
                      <w:lang w:val="uk-UA" w:eastAsia="uk-UA"/>
                    </w:rPr>
                  </w:pPr>
                  <w:r w:rsidRPr="008135FC">
                    <w:rPr>
                      <w:lang w:val="uk-UA" w:eastAsia="uk-UA"/>
                    </w:rPr>
                    <w:t>14.2. Сторони зобов’язані виконувати вимоги чинного законодавства України щодо електронного адміністрування податку на додану вартість. Виконавець зобов’язується надати Замовнику складену у відповідності з порядком заповнення податкової накладної та зареєстровану в Єдиному державному реєстрі податкових накладних (надалі – ЄДРПН) податкову накладну або розрахунок коригування в електронній формі із використанням ключа електронного цифрового підпису, отриманого в акредитованому центрі сертифікації ключів.</w:t>
                  </w:r>
                </w:p>
                <w:p w:rsidR="003D2238" w:rsidRPr="008135FC" w:rsidRDefault="003D2238" w:rsidP="00B637CA">
                  <w:pPr>
                    <w:ind w:firstLine="709"/>
                    <w:jc w:val="both"/>
                    <w:rPr>
                      <w:lang w:val="uk-UA" w:eastAsia="uk-UA"/>
                    </w:rPr>
                  </w:pPr>
                  <w:r w:rsidRPr="008135FC">
                    <w:rPr>
                      <w:lang w:val="uk-UA" w:eastAsia="uk-UA"/>
                    </w:rPr>
                    <w:t>14.3. У випадку порушення Виконавцем зобов’язань щодо порядку заповнення та/або порядку реєстрації в ЄДРПН податкової накладної, Замовник має право притримати виконання грошових зобов’язань за Договором у розмірі суми ПДВ за такою податковою накладною (надалі – притримана сума) до моменту складання Виконавцем у відповідності з порядком заповнення та реєстрації в ЄДРПН податкової накладної. У разі, якщо протягом 365 календарних днів з дати складання податкова накладна не буде зареєстрована та/або помилки в податковій накладній не будуть виправленні, Виконавець зобов’язується протягом 5 (п’яти) робочих днів з дня отримання вимоги від Замовника сплатити йому штраф у розмірі сум ПДВ, не віднесених Замовником до податкового кредиту по причинах, зазначених вище у цьому пункті. Сторони погоджуються, що у випадку направлення вимоги Замовника щодо сплати штрафу у розмірі сум ПДВ, не віднесених Замовником до податкового кредиту, Замовник сплачує притриману суму протягом 5 (п’яти) робочих днів після надходження на банківський рахунок Замовника суми штрафу, сплаченого Виконавцем.</w:t>
                  </w:r>
                </w:p>
                <w:p w:rsidR="003D2238" w:rsidRPr="008135FC" w:rsidRDefault="003D2238" w:rsidP="00B637CA">
                  <w:pPr>
                    <w:ind w:firstLine="709"/>
                    <w:jc w:val="both"/>
                    <w:rPr>
                      <w:lang w:val="uk-UA" w:eastAsia="uk-UA"/>
                    </w:rPr>
                  </w:pPr>
                  <w:r w:rsidRPr="008135FC">
                    <w:rPr>
                      <w:lang w:val="uk-UA" w:eastAsia="uk-UA"/>
                    </w:rPr>
                    <w:lastRenderedPageBreak/>
                    <w:t>14.4. Цей Договір укладено у двох примірниках українською мовою по одному для кожної Сторони, причому обидва мають однакову юридичну силу.</w:t>
                  </w:r>
                </w:p>
                <w:p w:rsidR="003D2238" w:rsidRPr="008135FC" w:rsidRDefault="003D2238" w:rsidP="00B637CA">
                  <w:pPr>
                    <w:ind w:firstLine="709"/>
                    <w:jc w:val="both"/>
                    <w:rPr>
                      <w:lang w:val="uk-UA" w:eastAsia="uk-UA"/>
                    </w:rPr>
                  </w:pPr>
                  <w:r w:rsidRPr="008135FC">
                    <w:rPr>
                      <w:lang w:val="uk-UA" w:eastAsia="uk-UA"/>
                    </w:rPr>
                    <w:t xml:space="preserve">14.5. Виконавець є відповідальним за дотримання його працівниками на території Замовника </w:t>
                  </w:r>
                  <w:proofErr w:type="spellStart"/>
                  <w:r w:rsidRPr="008135FC">
                    <w:rPr>
                      <w:lang w:val="uk-UA" w:eastAsia="uk-UA"/>
                    </w:rPr>
                    <w:t>внутрішньооб’єктового</w:t>
                  </w:r>
                  <w:proofErr w:type="spellEnd"/>
                  <w:r w:rsidRPr="008135FC">
                    <w:rPr>
                      <w:lang w:val="uk-UA" w:eastAsia="uk-UA"/>
                    </w:rPr>
                    <w:t xml:space="preserve"> режиму, правил внутрішнього розпорядку, охорони праці та пожежної безпеки. </w:t>
                  </w:r>
                </w:p>
                <w:p w:rsidR="003D2238" w:rsidRPr="008135FC" w:rsidRDefault="003D2238" w:rsidP="00B637CA">
                  <w:pPr>
                    <w:ind w:firstLine="709"/>
                    <w:jc w:val="both"/>
                    <w:rPr>
                      <w:lang w:val="uk-UA" w:eastAsia="uk-UA"/>
                    </w:rPr>
                  </w:pPr>
                  <w:r w:rsidRPr="008135FC">
                    <w:rPr>
                      <w:lang w:val="uk-UA" w:eastAsia="uk-UA"/>
                    </w:rPr>
                    <w:t>14.6. Замовник і Виконавець зобов’язані при зміні банківських реквізитів, адреси та телефонних номерів негайно повідомити про це іншу Сторону. У такому випадку Сторони укладають додаткову угоду до Договору в частині зміни реквізитів Сторін.</w:t>
                  </w:r>
                </w:p>
                <w:p w:rsidR="003D2238" w:rsidRPr="008135FC" w:rsidRDefault="003D2238" w:rsidP="00B637CA">
                  <w:pPr>
                    <w:ind w:firstLine="567"/>
                    <w:jc w:val="both"/>
                    <w:rPr>
                      <w:lang w:val="uk-UA" w:eastAsia="uk-UA"/>
                    </w:rPr>
                  </w:pPr>
                </w:p>
                <w:p w:rsidR="003D2238" w:rsidRPr="008135FC" w:rsidRDefault="003D2238" w:rsidP="00B637CA">
                  <w:pPr>
                    <w:jc w:val="center"/>
                    <w:rPr>
                      <w:b/>
                      <w:lang w:val="uk-UA" w:eastAsia="uk-UA"/>
                    </w:rPr>
                  </w:pPr>
                  <w:r w:rsidRPr="008135FC">
                    <w:rPr>
                      <w:b/>
                      <w:lang w:val="uk-UA" w:eastAsia="uk-UA"/>
                    </w:rPr>
                    <w:t>15. ДОДАТКИ ДОГОВОРУ</w:t>
                  </w:r>
                </w:p>
                <w:p w:rsidR="003D2238" w:rsidRPr="008135FC" w:rsidRDefault="003D2238" w:rsidP="00B637CA">
                  <w:pPr>
                    <w:ind w:firstLine="709"/>
                    <w:jc w:val="both"/>
                    <w:rPr>
                      <w:lang w:val="uk-UA" w:eastAsia="uk-UA"/>
                    </w:rPr>
                  </w:pPr>
                  <w:r w:rsidRPr="008135FC">
                    <w:rPr>
                      <w:lang w:val="uk-UA" w:eastAsia="uk-UA"/>
                    </w:rPr>
                    <w:t>15.1. Невід’ємною частиною цього договору є:</w:t>
                  </w:r>
                </w:p>
                <w:p w:rsidR="003D2238" w:rsidRPr="008135FC" w:rsidRDefault="003D2238" w:rsidP="00B637CA">
                  <w:pPr>
                    <w:ind w:firstLine="709"/>
                    <w:jc w:val="both"/>
                    <w:rPr>
                      <w:lang w:val="uk-UA" w:eastAsia="uk-UA"/>
                    </w:rPr>
                  </w:pPr>
                  <w:r w:rsidRPr="008135FC">
                    <w:rPr>
                      <w:lang w:val="uk-UA" w:eastAsia="uk-UA"/>
                    </w:rPr>
                    <w:t>15.1.1. Технічне завдання – Додаток № 1;</w:t>
                  </w:r>
                </w:p>
                <w:p w:rsidR="003D2238" w:rsidRPr="008135FC" w:rsidRDefault="003D2238" w:rsidP="00B637CA">
                  <w:pPr>
                    <w:ind w:firstLine="709"/>
                    <w:jc w:val="both"/>
                    <w:rPr>
                      <w:lang w:val="uk-UA" w:eastAsia="uk-UA"/>
                    </w:rPr>
                  </w:pPr>
                  <w:r w:rsidRPr="008135FC">
                    <w:rPr>
                      <w:lang w:val="uk-UA" w:eastAsia="uk-UA"/>
                    </w:rPr>
                    <w:t>15.1.2. Специфікація вартості послуг – Додаток № 2.</w:t>
                  </w:r>
                </w:p>
                <w:p w:rsidR="003D2238" w:rsidRPr="008135FC" w:rsidRDefault="003D2238" w:rsidP="00B637CA">
                  <w:pPr>
                    <w:ind w:firstLine="567"/>
                    <w:jc w:val="both"/>
                    <w:rPr>
                      <w:lang w:val="uk-UA" w:eastAsia="uk-UA"/>
                    </w:rPr>
                  </w:pPr>
                </w:p>
                <w:p w:rsidR="003D2238" w:rsidRPr="008135FC" w:rsidRDefault="003D2238" w:rsidP="00B637CA">
                  <w:pPr>
                    <w:jc w:val="center"/>
                    <w:rPr>
                      <w:lang w:val="uk-UA" w:eastAsia="uk-UA"/>
                    </w:rPr>
                  </w:pPr>
                  <w:r w:rsidRPr="008135FC">
                    <w:rPr>
                      <w:b/>
                      <w:lang w:val="uk-UA" w:eastAsia="uk-UA"/>
                    </w:rPr>
                    <w:t>16. МІСЦЕЗНАХОДЖЕННЯ СТОРІН (ПОШТОВІ АДРЕСИ, ПЛАТІЖНІ РЕКВІЗИТИ І ПІДПИСИ СТОРІН)</w:t>
                  </w:r>
                </w:p>
              </w:tc>
            </w:tr>
            <w:tr w:rsidR="003D2238" w:rsidRPr="00625C34" w:rsidTr="003D2238">
              <w:trPr>
                <w:gridAfter w:val="1"/>
                <w:wAfter w:w="305" w:type="dxa"/>
              </w:trPr>
              <w:tc>
                <w:tcPr>
                  <w:tcW w:w="4396" w:type="dxa"/>
                  <w:gridSpan w:val="2"/>
                </w:tcPr>
                <w:p w:rsidR="003D2238" w:rsidRPr="008135FC" w:rsidRDefault="003D2238" w:rsidP="00B637CA">
                  <w:pPr>
                    <w:spacing w:line="360" w:lineRule="auto"/>
                    <w:jc w:val="center"/>
                    <w:rPr>
                      <w:b/>
                      <w:lang w:val="uk-UA" w:eastAsia="uk-UA"/>
                    </w:rPr>
                  </w:pPr>
                </w:p>
              </w:tc>
              <w:tc>
                <w:tcPr>
                  <w:tcW w:w="5377" w:type="dxa"/>
                  <w:gridSpan w:val="3"/>
                </w:tcPr>
                <w:p w:rsidR="003D2238" w:rsidRPr="008135FC" w:rsidRDefault="003D2238" w:rsidP="00B637CA">
                  <w:pPr>
                    <w:spacing w:line="360" w:lineRule="auto"/>
                    <w:jc w:val="center"/>
                    <w:rPr>
                      <w:b/>
                      <w:lang w:val="uk-UA" w:eastAsia="uk-UA"/>
                    </w:rPr>
                  </w:pPr>
                </w:p>
              </w:tc>
            </w:tr>
            <w:tr w:rsidR="003D2238" w:rsidRPr="008135FC" w:rsidTr="003D2238">
              <w:trPr>
                <w:gridBefore w:val="1"/>
                <w:wBefore w:w="112" w:type="dxa"/>
              </w:trPr>
              <w:tc>
                <w:tcPr>
                  <w:tcW w:w="5245" w:type="dxa"/>
                  <w:gridSpan w:val="3"/>
                  <w:hideMark/>
                </w:tcPr>
                <w:p w:rsidR="003D2238" w:rsidRPr="008135FC" w:rsidRDefault="003D2238" w:rsidP="00B637CA">
                  <w:pPr>
                    <w:jc w:val="center"/>
                    <w:rPr>
                      <w:b/>
                      <w:sz w:val="22"/>
                      <w:szCs w:val="22"/>
                      <w:lang w:val="uk-UA" w:eastAsia="ar-SA"/>
                    </w:rPr>
                  </w:pPr>
                  <w:r w:rsidRPr="008135FC">
                    <w:rPr>
                      <w:b/>
                      <w:lang w:val="uk-UA" w:eastAsia="ar-SA"/>
                    </w:rPr>
                    <w:t>ЗАМОВНИК</w:t>
                  </w:r>
                </w:p>
              </w:tc>
              <w:tc>
                <w:tcPr>
                  <w:tcW w:w="4721" w:type="dxa"/>
                  <w:gridSpan w:val="2"/>
                  <w:hideMark/>
                </w:tcPr>
                <w:p w:rsidR="003D2238" w:rsidRPr="008135FC" w:rsidRDefault="003D2238" w:rsidP="00B637CA">
                  <w:pPr>
                    <w:jc w:val="center"/>
                    <w:rPr>
                      <w:b/>
                      <w:lang w:val="uk-UA"/>
                    </w:rPr>
                  </w:pPr>
                  <w:r w:rsidRPr="008135FC">
                    <w:rPr>
                      <w:b/>
                      <w:lang w:val="uk-UA"/>
                    </w:rPr>
                    <w:t>ВИКОНАВЕЦЬ</w:t>
                  </w:r>
                </w:p>
              </w:tc>
            </w:tr>
            <w:tr w:rsidR="003D2238" w:rsidRPr="008135FC" w:rsidTr="003D2238">
              <w:trPr>
                <w:gridBefore w:val="1"/>
                <w:wBefore w:w="112" w:type="dxa"/>
              </w:trPr>
              <w:tc>
                <w:tcPr>
                  <w:tcW w:w="5245" w:type="dxa"/>
                  <w:gridSpan w:val="3"/>
                </w:tcPr>
                <w:p w:rsidR="003D2238" w:rsidRPr="008135FC" w:rsidRDefault="003D2238" w:rsidP="00B637CA">
                  <w:pPr>
                    <w:jc w:val="center"/>
                    <w:rPr>
                      <w:b/>
                      <w:lang w:val="uk-UA" w:eastAsia="ar-SA"/>
                    </w:rPr>
                  </w:pPr>
                  <w:r w:rsidRPr="008135FC">
                    <w:rPr>
                      <w:b/>
                      <w:lang w:val="uk-UA" w:eastAsia="ar-SA"/>
                    </w:rPr>
                    <w:t>Державне підприємство «Український державний центр радіочастот»</w:t>
                  </w:r>
                </w:p>
                <w:p w:rsidR="003D2238" w:rsidRPr="008135FC" w:rsidRDefault="003D2238" w:rsidP="00B637CA">
                  <w:pPr>
                    <w:tabs>
                      <w:tab w:val="left" w:pos="0"/>
                    </w:tabs>
                    <w:suppressAutoHyphens/>
                    <w:spacing w:line="0" w:lineRule="atLeast"/>
                    <w:rPr>
                      <w:bCs/>
                      <w:kern w:val="2"/>
                      <w:lang w:val="uk-UA" w:eastAsia="zh-CN"/>
                    </w:rPr>
                  </w:pPr>
                  <w:r w:rsidRPr="008135FC">
                    <w:rPr>
                      <w:bCs/>
                      <w:kern w:val="2"/>
                      <w:lang w:val="uk-UA" w:eastAsia="zh-CN"/>
                    </w:rPr>
                    <w:t xml:space="preserve">03179, м. Київ, </w:t>
                  </w:r>
                  <w:proofErr w:type="spellStart"/>
                  <w:r w:rsidRPr="008135FC">
                    <w:rPr>
                      <w:bCs/>
                      <w:kern w:val="2"/>
                      <w:lang w:val="uk-UA" w:eastAsia="zh-CN"/>
                    </w:rPr>
                    <w:t>просп</w:t>
                  </w:r>
                  <w:proofErr w:type="spellEnd"/>
                  <w:r w:rsidRPr="008135FC">
                    <w:rPr>
                      <w:bCs/>
                      <w:kern w:val="2"/>
                      <w:lang w:val="uk-UA" w:eastAsia="zh-CN"/>
                    </w:rPr>
                    <w:t>. Перемоги, 151</w:t>
                  </w:r>
                </w:p>
                <w:p w:rsidR="003D2238" w:rsidRPr="008135FC" w:rsidRDefault="003D2238" w:rsidP="00B637CA">
                  <w:pPr>
                    <w:rPr>
                      <w:bCs/>
                      <w:kern w:val="2"/>
                      <w:lang w:val="uk-UA" w:eastAsia="zh-CN"/>
                    </w:rPr>
                  </w:pPr>
                  <w:r w:rsidRPr="008135FC">
                    <w:rPr>
                      <w:bCs/>
                      <w:kern w:val="2"/>
                      <w:lang w:val="uk-UA" w:eastAsia="zh-CN"/>
                    </w:rPr>
                    <w:t>код ЄДРПОУ 01181765</w:t>
                  </w:r>
                </w:p>
                <w:p w:rsidR="003D2238" w:rsidRPr="008135FC" w:rsidRDefault="003D2238" w:rsidP="00B637CA">
                  <w:pPr>
                    <w:rPr>
                      <w:lang w:val="uk-UA" w:eastAsia="ar-SA"/>
                    </w:rPr>
                  </w:pPr>
                </w:p>
                <w:p w:rsidR="003D2238" w:rsidRPr="008135FC" w:rsidRDefault="003D2238" w:rsidP="00B637CA">
                  <w:pPr>
                    <w:jc w:val="center"/>
                    <w:rPr>
                      <w:b/>
                      <w:lang w:val="uk-UA" w:eastAsia="ar-SA"/>
                    </w:rPr>
                  </w:pPr>
                  <w:r w:rsidRPr="008135FC">
                    <w:rPr>
                      <w:b/>
                      <w:lang w:val="uk-UA" w:eastAsia="ar-SA"/>
                    </w:rPr>
                    <w:t>Північно-східна філія УДЦР</w:t>
                  </w:r>
                </w:p>
              </w:tc>
              <w:tc>
                <w:tcPr>
                  <w:tcW w:w="4721" w:type="dxa"/>
                  <w:gridSpan w:val="2"/>
                  <w:hideMark/>
                </w:tcPr>
                <w:p w:rsidR="003D2238" w:rsidRPr="008135FC" w:rsidRDefault="003D2238" w:rsidP="00B637CA">
                  <w:pPr>
                    <w:rPr>
                      <w:lang w:val="uk-UA" w:eastAsia="ar-SA"/>
                    </w:rPr>
                  </w:pPr>
                  <w:r w:rsidRPr="008135FC">
                    <w:rPr>
                      <w:lang w:val="uk-UA" w:eastAsia="ar-SA"/>
                    </w:rPr>
                    <w:t>«__________________________________</w:t>
                  </w:r>
                </w:p>
                <w:p w:rsidR="003D2238" w:rsidRPr="008135FC" w:rsidRDefault="003D2238" w:rsidP="00B637CA">
                  <w:pPr>
                    <w:rPr>
                      <w:b/>
                      <w:lang w:val="uk-UA" w:eastAsia="ar-SA"/>
                    </w:rPr>
                  </w:pPr>
                  <w:r w:rsidRPr="008135FC">
                    <w:rPr>
                      <w:lang w:val="uk-UA" w:eastAsia="ar-SA"/>
                    </w:rPr>
                    <w:t>___________________________________»</w:t>
                  </w:r>
                </w:p>
              </w:tc>
            </w:tr>
            <w:tr w:rsidR="003D2238" w:rsidRPr="008135FC" w:rsidTr="003D2238">
              <w:trPr>
                <w:gridBefore w:val="1"/>
                <w:wBefore w:w="112" w:type="dxa"/>
                <w:trHeight w:val="2339"/>
              </w:trPr>
              <w:tc>
                <w:tcPr>
                  <w:tcW w:w="5245" w:type="dxa"/>
                  <w:gridSpan w:val="3"/>
                  <w:hideMark/>
                </w:tcPr>
                <w:p w:rsidR="003D2238" w:rsidRPr="008135FC" w:rsidRDefault="003D2238" w:rsidP="00B637CA">
                  <w:pPr>
                    <w:rPr>
                      <w:lang w:val="uk-UA"/>
                    </w:rPr>
                  </w:pPr>
                  <w:r w:rsidRPr="008135FC">
                    <w:rPr>
                      <w:lang w:val="uk-UA"/>
                    </w:rPr>
                    <w:t xml:space="preserve">61010, м. Харків, вул. </w:t>
                  </w:r>
                  <w:proofErr w:type="spellStart"/>
                  <w:r w:rsidRPr="008135FC">
                    <w:rPr>
                      <w:lang w:val="uk-UA"/>
                    </w:rPr>
                    <w:t>Гольдбергівська</w:t>
                  </w:r>
                  <w:proofErr w:type="spellEnd"/>
                  <w:r w:rsidRPr="008135FC">
                    <w:rPr>
                      <w:lang w:val="uk-UA"/>
                    </w:rPr>
                    <w:t>, 63</w:t>
                  </w:r>
                </w:p>
                <w:p w:rsidR="003D2238" w:rsidRPr="008135FC" w:rsidRDefault="003D2238" w:rsidP="00B637CA">
                  <w:pPr>
                    <w:rPr>
                      <w:lang w:val="uk-UA"/>
                    </w:rPr>
                  </w:pPr>
                  <w:r w:rsidRPr="008135FC">
                    <w:rPr>
                      <w:lang w:val="uk-UA"/>
                    </w:rPr>
                    <w:t>код ЄДРПОУ 23751625</w:t>
                  </w:r>
                </w:p>
                <w:p w:rsidR="003D2238" w:rsidRPr="008135FC" w:rsidRDefault="003D2238" w:rsidP="00B637CA">
                  <w:pPr>
                    <w:rPr>
                      <w:lang w:val="uk-UA"/>
                    </w:rPr>
                  </w:pPr>
                  <w:r w:rsidRPr="008135FC">
                    <w:rPr>
                      <w:lang w:val="uk-UA"/>
                    </w:rPr>
                    <w:t xml:space="preserve">UA823808050000000026003506372, </w:t>
                  </w:r>
                </w:p>
                <w:p w:rsidR="003D2238" w:rsidRPr="008135FC" w:rsidRDefault="003D2238" w:rsidP="00B637CA">
                  <w:pPr>
                    <w:rPr>
                      <w:lang w:val="uk-UA"/>
                    </w:rPr>
                  </w:pPr>
                  <w:r w:rsidRPr="008135FC">
                    <w:rPr>
                      <w:lang w:val="uk-UA"/>
                    </w:rPr>
                    <w:t xml:space="preserve">МФО 380805 в АТ «Райффайзен Банк Аваль» </w:t>
                  </w:r>
                </w:p>
                <w:p w:rsidR="003D2238" w:rsidRPr="008135FC" w:rsidRDefault="003D2238" w:rsidP="00B637CA">
                  <w:pPr>
                    <w:tabs>
                      <w:tab w:val="left" w:pos="9781"/>
                    </w:tabs>
                    <w:suppressAutoHyphens/>
                    <w:snapToGrid w:val="0"/>
                    <w:rPr>
                      <w:lang w:val="uk-UA" w:eastAsia="ar-SA"/>
                    </w:rPr>
                  </w:pPr>
                  <w:r w:rsidRPr="008135FC">
                    <w:rPr>
                      <w:lang w:val="uk-UA"/>
                    </w:rPr>
                    <w:t>ІПН 011817626659, філія 20</w:t>
                  </w:r>
                </w:p>
              </w:tc>
              <w:tc>
                <w:tcPr>
                  <w:tcW w:w="4721" w:type="dxa"/>
                  <w:gridSpan w:val="2"/>
                  <w:hideMark/>
                </w:tcPr>
                <w:p w:rsidR="003D2238" w:rsidRPr="008135FC" w:rsidRDefault="003D2238" w:rsidP="00B637CA">
                  <w:pPr>
                    <w:suppressAutoHyphens/>
                    <w:rPr>
                      <w:lang w:val="uk-UA" w:eastAsia="ar-SA"/>
                    </w:rPr>
                  </w:pPr>
                  <w:r w:rsidRPr="008135FC">
                    <w:rPr>
                      <w:lang w:val="uk-UA" w:eastAsia="ar-SA"/>
                    </w:rPr>
                    <w:t>___________________________________</w:t>
                  </w:r>
                </w:p>
                <w:p w:rsidR="003D2238" w:rsidRPr="008135FC" w:rsidRDefault="003D2238" w:rsidP="00B637CA">
                  <w:pPr>
                    <w:suppressAutoHyphens/>
                    <w:rPr>
                      <w:lang w:val="uk-UA" w:eastAsia="ar-SA"/>
                    </w:rPr>
                  </w:pPr>
                  <w:r w:rsidRPr="008135FC">
                    <w:rPr>
                      <w:lang w:val="uk-UA" w:eastAsia="ar-SA"/>
                    </w:rPr>
                    <w:t>___________________________________</w:t>
                  </w:r>
                </w:p>
                <w:p w:rsidR="003D2238" w:rsidRPr="008135FC" w:rsidRDefault="003D2238" w:rsidP="00B637CA">
                  <w:pPr>
                    <w:suppressAutoHyphens/>
                    <w:rPr>
                      <w:lang w:val="uk-UA" w:eastAsia="ar-SA"/>
                    </w:rPr>
                  </w:pPr>
                  <w:r w:rsidRPr="008135FC">
                    <w:rPr>
                      <w:lang w:val="uk-UA" w:eastAsia="ar-SA"/>
                    </w:rPr>
                    <w:t>Код ЄДРПОУ ________________</w:t>
                  </w:r>
                </w:p>
                <w:p w:rsidR="003D2238" w:rsidRPr="008135FC" w:rsidRDefault="003D2238" w:rsidP="00B637CA">
                  <w:pPr>
                    <w:suppressAutoHyphens/>
                    <w:rPr>
                      <w:lang w:val="uk-UA" w:eastAsia="ar-SA"/>
                    </w:rPr>
                  </w:pPr>
                  <w:r w:rsidRPr="008135FC">
                    <w:rPr>
                      <w:lang w:val="uk-UA" w:eastAsia="ar-SA"/>
                    </w:rPr>
                    <w:t>р/р ________________________________,</w:t>
                  </w:r>
                </w:p>
                <w:p w:rsidR="003D2238" w:rsidRPr="008135FC" w:rsidRDefault="003D2238" w:rsidP="00B637CA">
                  <w:pPr>
                    <w:suppressAutoHyphens/>
                    <w:rPr>
                      <w:lang w:val="uk-UA" w:eastAsia="ar-SA"/>
                    </w:rPr>
                  </w:pPr>
                  <w:r w:rsidRPr="008135FC">
                    <w:rPr>
                      <w:lang w:val="uk-UA" w:eastAsia="ar-SA"/>
                    </w:rPr>
                    <w:t xml:space="preserve">МФО __________________, </w:t>
                  </w:r>
                </w:p>
                <w:p w:rsidR="003D2238" w:rsidRPr="008135FC" w:rsidRDefault="003D2238" w:rsidP="00B637CA">
                  <w:pPr>
                    <w:suppressAutoHyphens/>
                    <w:rPr>
                      <w:lang w:val="uk-UA" w:eastAsia="ar-SA"/>
                    </w:rPr>
                  </w:pPr>
                  <w:r w:rsidRPr="008135FC">
                    <w:rPr>
                      <w:lang w:val="uk-UA" w:eastAsia="ar-SA"/>
                    </w:rPr>
                    <w:t xml:space="preserve">ІПН _________________  </w:t>
                  </w:r>
                </w:p>
                <w:p w:rsidR="003D2238" w:rsidRPr="008135FC" w:rsidRDefault="003D2238" w:rsidP="00B637CA">
                  <w:pPr>
                    <w:rPr>
                      <w:lang w:val="uk-UA" w:eastAsia="ar-SA"/>
                    </w:rPr>
                  </w:pPr>
                  <w:r w:rsidRPr="008135FC">
                    <w:rPr>
                      <w:lang w:val="uk-UA" w:eastAsia="ar-SA"/>
                    </w:rPr>
                    <w:t>Свідоцтво платника ПДВ № ___________</w:t>
                  </w:r>
                </w:p>
                <w:p w:rsidR="003D2238" w:rsidRPr="008135FC" w:rsidRDefault="003D2238" w:rsidP="00B637CA">
                  <w:pPr>
                    <w:suppressAutoHyphens/>
                    <w:rPr>
                      <w:lang w:val="uk-UA" w:eastAsia="ar-SA"/>
                    </w:rPr>
                  </w:pPr>
                  <w:r w:rsidRPr="008135FC">
                    <w:rPr>
                      <w:lang w:val="uk-UA" w:eastAsia="ar-SA"/>
                    </w:rPr>
                    <w:t>___________________________________</w:t>
                  </w:r>
                </w:p>
              </w:tc>
            </w:tr>
            <w:tr w:rsidR="003D2238" w:rsidRPr="008135FC" w:rsidTr="003D2238">
              <w:trPr>
                <w:gridBefore w:val="1"/>
                <w:wBefore w:w="112" w:type="dxa"/>
                <w:trHeight w:val="856"/>
              </w:trPr>
              <w:tc>
                <w:tcPr>
                  <w:tcW w:w="5245" w:type="dxa"/>
                  <w:gridSpan w:val="3"/>
                </w:tcPr>
                <w:p w:rsidR="003D2238" w:rsidRPr="008135FC" w:rsidRDefault="003D2238" w:rsidP="00B637CA">
                  <w:pPr>
                    <w:jc w:val="both"/>
                    <w:rPr>
                      <w:b/>
                      <w:bCs/>
                      <w:spacing w:val="-6"/>
                      <w:lang w:val="uk-UA"/>
                    </w:rPr>
                  </w:pPr>
                  <w:r w:rsidRPr="008135FC">
                    <w:rPr>
                      <w:b/>
                      <w:bCs/>
                      <w:spacing w:val="-6"/>
                      <w:lang w:val="uk-UA"/>
                    </w:rPr>
                    <w:t>Начальник Північно-східної філії УДЦР</w:t>
                  </w:r>
                </w:p>
                <w:p w:rsidR="003D2238" w:rsidRPr="008135FC" w:rsidRDefault="003D2238" w:rsidP="00B637CA">
                  <w:pPr>
                    <w:jc w:val="center"/>
                    <w:rPr>
                      <w:b/>
                      <w:bCs/>
                      <w:lang w:val="uk-UA"/>
                    </w:rPr>
                  </w:pPr>
                </w:p>
                <w:p w:rsidR="003D2238" w:rsidRPr="008135FC" w:rsidRDefault="003D2238" w:rsidP="00B637CA">
                  <w:pPr>
                    <w:tabs>
                      <w:tab w:val="left" w:pos="9781"/>
                    </w:tabs>
                    <w:suppressAutoHyphens/>
                    <w:snapToGrid w:val="0"/>
                    <w:jc w:val="both"/>
                    <w:rPr>
                      <w:lang w:val="uk-UA" w:eastAsia="ar-SA"/>
                    </w:rPr>
                  </w:pPr>
                  <w:r w:rsidRPr="008135FC">
                    <w:rPr>
                      <w:lang w:val="uk-UA"/>
                    </w:rPr>
                    <w:t xml:space="preserve">_______________________ </w:t>
                  </w:r>
                  <w:r w:rsidRPr="008135FC">
                    <w:rPr>
                      <w:b/>
                      <w:bCs/>
                      <w:lang w:val="uk-UA"/>
                    </w:rPr>
                    <w:t xml:space="preserve">М.В. </w:t>
                  </w:r>
                  <w:proofErr w:type="spellStart"/>
                  <w:r w:rsidRPr="008135FC">
                    <w:rPr>
                      <w:b/>
                      <w:bCs/>
                      <w:lang w:val="uk-UA"/>
                    </w:rPr>
                    <w:t>Водолазський</w:t>
                  </w:r>
                  <w:proofErr w:type="spellEnd"/>
                  <w:r w:rsidRPr="008135FC">
                    <w:rPr>
                      <w:lang w:val="uk-UA" w:eastAsia="ar-SA"/>
                    </w:rPr>
                    <w:t xml:space="preserve"> </w:t>
                  </w:r>
                </w:p>
              </w:tc>
              <w:tc>
                <w:tcPr>
                  <w:tcW w:w="4721" w:type="dxa"/>
                  <w:gridSpan w:val="2"/>
                </w:tcPr>
                <w:p w:rsidR="003D2238" w:rsidRPr="008135FC" w:rsidRDefault="003D2238" w:rsidP="00B637CA">
                  <w:pPr>
                    <w:suppressAutoHyphens/>
                    <w:jc w:val="both"/>
                    <w:rPr>
                      <w:b/>
                      <w:lang w:val="uk-UA" w:eastAsia="ar-SA"/>
                    </w:rPr>
                  </w:pPr>
                  <w:r w:rsidRPr="008135FC">
                    <w:rPr>
                      <w:b/>
                      <w:lang w:val="uk-UA" w:eastAsia="ar-SA"/>
                    </w:rPr>
                    <w:t>Директор</w:t>
                  </w:r>
                </w:p>
                <w:p w:rsidR="003D2238" w:rsidRPr="008135FC" w:rsidRDefault="003D2238" w:rsidP="00B637CA">
                  <w:pPr>
                    <w:suppressAutoHyphens/>
                    <w:rPr>
                      <w:b/>
                      <w:lang w:val="uk-UA" w:eastAsia="ar-SA"/>
                    </w:rPr>
                  </w:pPr>
                </w:p>
                <w:p w:rsidR="003D2238" w:rsidRPr="008135FC" w:rsidRDefault="003D2238" w:rsidP="00B637CA">
                  <w:pPr>
                    <w:suppressAutoHyphens/>
                    <w:jc w:val="both"/>
                    <w:rPr>
                      <w:lang w:val="uk-UA" w:eastAsia="ar-SA"/>
                    </w:rPr>
                  </w:pPr>
                  <w:r w:rsidRPr="008135FC">
                    <w:rPr>
                      <w:lang w:val="uk-UA" w:eastAsia="ar-SA"/>
                    </w:rPr>
                    <w:t>___________________________________</w:t>
                  </w:r>
                </w:p>
              </w:tc>
            </w:tr>
          </w:tbl>
          <w:p w:rsidR="003D2238" w:rsidRPr="008135FC" w:rsidRDefault="003D2238" w:rsidP="00B637CA">
            <w:pPr>
              <w:tabs>
                <w:tab w:val="left" w:pos="708"/>
              </w:tabs>
              <w:suppressAutoHyphens/>
              <w:spacing w:line="0" w:lineRule="atLeast"/>
              <w:rPr>
                <w:b/>
                <w:color w:val="00000A"/>
                <w:kern w:val="2"/>
                <w:sz w:val="20"/>
                <w:szCs w:val="20"/>
                <w:lang w:val="uk-UA" w:eastAsia="zh-CN"/>
              </w:rPr>
            </w:pP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p>
          <w:p w:rsidR="003D2238" w:rsidRPr="008135FC" w:rsidRDefault="003D2238" w:rsidP="00B637CA">
            <w:pPr>
              <w:tabs>
                <w:tab w:val="left" w:pos="708"/>
              </w:tabs>
              <w:suppressAutoHyphens/>
              <w:spacing w:line="0" w:lineRule="atLeast"/>
              <w:rPr>
                <w:b/>
                <w:color w:val="00000A"/>
                <w:kern w:val="2"/>
                <w:sz w:val="20"/>
                <w:szCs w:val="20"/>
                <w:lang w:val="uk-UA" w:eastAsia="zh-CN"/>
              </w:rPr>
            </w:pPr>
            <w:r w:rsidRPr="008135FC">
              <w:rPr>
                <w:b/>
                <w:color w:val="00000A"/>
                <w:kern w:val="2"/>
                <w:sz w:val="20"/>
                <w:szCs w:val="20"/>
                <w:lang w:val="uk-UA" w:eastAsia="zh-CN"/>
              </w:rPr>
              <w:br w:type="page"/>
            </w: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right"/>
              <w:rPr>
                <w:b/>
                <w:i/>
                <w:color w:val="00000A"/>
                <w:kern w:val="2"/>
                <w:sz w:val="20"/>
                <w:szCs w:val="20"/>
                <w:lang w:val="uk-UA" w:eastAsia="zh-CN"/>
              </w:rPr>
            </w:pPr>
          </w:p>
          <w:p w:rsidR="003D2238" w:rsidRPr="008135FC" w:rsidRDefault="003D2238" w:rsidP="00B637CA">
            <w:pPr>
              <w:tabs>
                <w:tab w:val="left" w:pos="708"/>
              </w:tabs>
              <w:suppressAutoHyphens/>
              <w:spacing w:line="0" w:lineRule="atLeast"/>
              <w:jc w:val="center"/>
              <w:rPr>
                <w:b/>
                <w:color w:val="00000A"/>
                <w:kern w:val="2"/>
                <w:lang w:val="uk-UA" w:eastAsia="zh-CN"/>
              </w:rPr>
            </w:pPr>
            <w:r>
              <w:rPr>
                <w:b/>
                <w:bCs/>
                <w:color w:val="00000A"/>
                <w:kern w:val="2"/>
                <w:lang w:val="uk-UA" w:eastAsia="zh-CN"/>
              </w:rPr>
              <w:t xml:space="preserve">                                                                              Д</w:t>
            </w:r>
            <w:r w:rsidRPr="008135FC">
              <w:rPr>
                <w:b/>
                <w:bCs/>
                <w:color w:val="00000A"/>
                <w:kern w:val="2"/>
                <w:lang w:val="uk-UA" w:eastAsia="zh-CN"/>
              </w:rPr>
              <w:t>одаток № 1</w:t>
            </w:r>
          </w:p>
          <w:p w:rsidR="003D2238" w:rsidRPr="008135FC" w:rsidRDefault="003D2238" w:rsidP="00B637CA">
            <w:pPr>
              <w:tabs>
                <w:tab w:val="left" w:pos="708"/>
              </w:tabs>
              <w:suppressAutoHyphens/>
              <w:spacing w:line="0" w:lineRule="atLeast"/>
              <w:jc w:val="right"/>
              <w:rPr>
                <w:color w:val="00000A"/>
                <w:kern w:val="2"/>
                <w:lang w:val="uk-UA" w:eastAsia="zh-CN"/>
              </w:rPr>
            </w:pPr>
            <w:r>
              <w:rPr>
                <w:bCs/>
                <w:color w:val="00000A"/>
                <w:kern w:val="2"/>
                <w:lang w:val="uk-UA" w:eastAsia="zh-CN"/>
              </w:rPr>
              <w:tab/>
            </w:r>
            <w:r>
              <w:rPr>
                <w:bCs/>
                <w:color w:val="00000A"/>
                <w:kern w:val="2"/>
                <w:lang w:val="uk-UA" w:eastAsia="zh-CN"/>
              </w:rPr>
              <w:tab/>
            </w:r>
            <w:r>
              <w:rPr>
                <w:bCs/>
                <w:color w:val="00000A"/>
                <w:kern w:val="2"/>
                <w:lang w:val="uk-UA" w:eastAsia="zh-CN"/>
              </w:rPr>
              <w:tab/>
            </w:r>
            <w:r>
              <w:rPr>
                <w:bCs/>
                <w:color w:val="00000A"/>
                <w:kern w:val="2"/>
                <w:lang w:val="uk-UA" w:eastAsia="zh-CN"/>
              </w:rPr>
              <w:tab/>
            </w:r>
            <w:r>
              <w:rPr>
                <w:bCs/>
                <w:color w:val="00000A"/>
                <w:kern w:val="2"/>
                <w:lang w:val="uk-UA" w:eastAsia="zh-CN"/>
              </w:rPr>
              <w:tab/>
            </w:r>
            <w:r>
              <w:rPr>
                <w:bCs/>
                <w:color w:val="00000A"/>
                <w:kern w:val="2"/>
                <w:lang w:val="uk-UA" w:eastAsia="zh-CN"/>
              </w:rPr>
              <w:tab/>
            </w:r>
            <w:r>
              <w:rPr>
                <w:bCs/>
                <w:color w:val="00000A"/>
                <w:kern w:val="2"/>
                <w:lang w:val="uk-UA" w:eastAsia="zh-CN"/>
              </w:rPr>
              <w:tab/>
            </w:r>
            <w:r>
              <w:rPr>
                <w:bCs/>
                <w:color w:val="00000A"/>
                <w:kern w:val="2"/>
                <w:lang w:val="uk-UA" w:eastAsia="zh-CN"/>
              </w:rPr>
              <w:tab/>
            </w:r>
            <w:r>
              <w:rPr>
                <w:bCs/>
                <w:color w:val="00000A"/>
                <w:kern w:val="2"/>
                <w:lang w:val="uk-UA" w:eastAsia="zh-CN"/>
              </w:rPr>
              <w:tab/>
            </w:r>
            <w:r w:rsidRPr="008135FC">
              <w:rPr>
                <w:bCs/>
                <w:color w:val="00000A"/>
                <w:kern w:val="2"/>
                <w:lang w:val="uk-UA" w:eastAsia="zh-CN"/>
              </w:rPr>
              <w:t xml:space="preserve">до Договору </w:t>
            </w:r>
            <w:r w:rsidRPr="008135FC">
              <w:rPr>
                <w:color w:val="00000A"/>
                <w:kern w:val="2"/>
                <w:lang w:val="uk-UA" w:eastAsia="zh-CN"/>
              </w:rPr>
              <w:t>№  ______________</w:t>
            </w:r>
          </w:p>
          <w:p w:rsidR="003D2238" w:rsidRPr="008135FC" w:rsidRDefault="003D2238" w:rsidP="00B637CA">
            <w:pPr>
              <w:tabs>
                <w:tab w:val="left" w:pos="708"/>
              </w:tabs>
              <w:suppressAutoHyphens/>
              <w:spacing w:line="0" w:lineRule="atLeast"/>
              <w:jc w:val="right"/>
              <w:rPr>
                <w:color w:val="00000A"/>
                <w:kern w:val="2"/>
                <w:lang w:val="uk-UA" w:eastAsia="zh-CN"/>
              </w:rPr>
            </w:pPr>
            <w:r w:rsidRPr="008135FC">
              <w:rPr>
                <w:bCs/>
                <w:color w:val="00000A"/>
                <w:kern w:val="2"/>
                <w:lang w:val="uk-UA" w:eastAsia="zh-CN"/>
              </w:rPr>
              <w:t xml:space="preserve">                                                                                                              від «_____»__________2023 р.</w:t>
            </w:r>
          </w:p>
          <w:p w:rsidR="003D2238" w:rsidRPr="008135FC" w:rsidRDefault="003D2238" w:rsidP="00B637CA">
            <w:pPr>
              <w:tabs>
                <w:tab w:val="left" w:pos="708"/>
              </w:tabs>
              <w:suppressAutoHyphens/>
              <w:spacing w:line="0" w:lineRule="atLeast"/>
              <w:jc w:val="both"/>
              <w:rPr>
                <w:i/>
                <w:color w:val="00000A"/>
                <w:kern w:val="2"/>
                <w:sz w:val="20"/>
                <w:szCs w:val="20"/>
                <w:lang w:val="uk-UA" w:eastAsia="zh-CN"/>
              </w:rPr>
            </w:pPr>
          </w:p>
          <w:p w:rsidR="003D2238" w:rsidRPr="008135FC" w:rsidRDefault="003D2238" w:rsidP="00B637CA">
            <w:pPr>
              <w:ind w:right="-443"/>
              <w:jc w:val="center"/>
              <w:rPr>
                <w:b/>
                <w:bCs/>
                <w:sz w:val="28"/>
                <w:szCs w:val="28"/>
                <w:lang w:val="uk-UA" w:eastAsia="en-US"/>
              </w:rPr>
            </w:pPr>
          </w:p>
          <w:p w:rsidR="003D2238" w:rsidRPr="008135FC" w:rsidRDefault="003D2238" w:rsidP="00B637CA">
            <w:pPr>
              <w:ind w:right="-1"/>
              <w:jc w:val="center"/>
              <w:rPr>
                <w:b/>
                <w:bCs/>
                <w:lang w:val="uk-UA" w:eastAsia="en-US"/>
              </w:rPr>
            </w:pPr>
            <w:r w:rsidRPr="008135FC">
              <w:rPr>
                <w:b/>
                <w:bCs/>
                <w:lang w:val="uk-UA" w:eastAsia="en-US"/>
              </w:rPr>
              <w:t>ТЕХНІЧНЕ ЗАВДАННЯ</w:t>
            </w:r>
          </w:p>
          <w:p w:rsidR="003D2238" w:rsidRPr="008135FC" w:rsidRDefault="003D2238" w:rsidP="00B637CA">
            <w:pPr>
              <w:ind w:right="-1"/>
              <w:jc w:val="center"/>
              <w:rPr>
                <w:lang w:val="uk-UA" w:eastAsia="uk-UA"/>
              </w:rPr>
            </w:pPr>
            <w:r w:rsidRPr="008135FC">
              <w:rPr>
                <w:lang w:val="uk-UA" w:eastAsia="uk-UA"/>
              </w:rPr>
              <w:t>7525 Послуги пожежних і рятувальних служб</w:t>
            </w:r>
          </w:p>
          <w:p w:rsidR="003D2238" w:rsidRPr="008135FC" w:rsidRDefault="003D2238" w:rsidP="00B637CA">
            <w:pPr>
              <w:ind w:right="-1"/>
              <w:jc w:val="center"/>
              <w:rPr>
                <w:lang w:val="uk-UA" w:eastAsia="uk-UA"/>
              </w:rPr>
            </w:pPr>
            <w:r w:rsidRPr="008135FC">
              <w:rPr>
                <w:lang w:val="uk-UA" w:eastAsia="uk-UA"/>
              </w:rPr>
              <w:t>(Повірка вогнегасників в м. Полтава)</w:t>
            </w:r>
          </w:p>
          <w:p w:rsidR="003D2238" w:rsidRPr="008135FC" w:rsidRDefault="003D2238" w:rsidP="00B637CA">
            <w:pPr>
              <w:ind w:right="-1"/>
              <w:jc w:val="center"/>
              <w:rPr>
                <w:lang w:val="uk-UA"/>
              </w:rPr>
            </w:pPr>
            <w:r w:rsidRPr="008135FC">
              <w:rPr>
                <w:lang w:val="uk-UA" w:eastAsia="uk-UA"/>
              </w:rPr>
              <w:t>ДК 021:2015: 75250000-3</w:t>
            </w:r>
          </w:p>
          <w:p w:rsidR="003D2238" w:rsidRPr="008135FC" w:rsidRDefault="003D2238" w:rsidP="00B637CA">
            <w:pPr>
              <w:jc w:val="center"/>
              <w:rPr>
                <w:lang w:val="uk-UA" w:eastAsia="uk-UA"/>
              </w:rPr>
            </w:pPr>
          </w:p>
          <w:p w:rsidR="003D2238" w:rsidRPr="008135FC" w:rsidRDefault="003D2238" w:rsidP="00B637CA">
            <w:pPr>
              <w:tabs>
                <w:tab w:val="left" w:pos="851"/>
              </w:tabs>
              <w:ind w:left="71" w:firstLine="780"/>
              <w:jc w:val="both"/>
              <w:rPr>
                <w:lang w:val="uk-UA" w:eastAsia="uk-UA"/>
              </w:rPr>
            </w:pPr>
            <w:r w:rsidRPr="008135FC">
              <w:rPr>
                <w:lang w:val="uk-UA" w:eastAsia="uk-UA"/>
              </w:rPr>
              <w:t>1. Технічне діагностування вогнегасників та модулів порошкового пожежогасіння - стадія технічного обслуговування, метою якої є визначення технічного стану вогнегасника, модуля порошкового пожежогасіння, пошук несправності та прийняття рішення щодо його ремонту, можливості подальшої експлуатації, перезарядження або завершення його експлуатації.</w:t>
            </w:r>
          </w:p>
          <w:p w:rsidR="003D2238" w:rsidRPr="008135FC" w:rsidRDefault="003D2238" w:rsidP="00B637CA">
            <w:pPr>
              <w:tabs>
                <w:tab w:val="left" w:pos="851"/>
              </w:tabs>
              <w:ind w:left="71" w:firstLine="780"/>
              <w:jc w:val="both"/>
              <w:rPr>
                <w:lang w:val="uk-UA" w:eastAsia="uk-UA"/>
              </w:rPr>
            </w:pPr>
          </w:p>
          <w:p w:rsidR="003D2238" w:rsidRPr="008135FC" w:rsidRDefault="003D2238" w:rsidP="00B637CA">
            <w:pPr>
              <w:tabs>
                <w:tab w:val="num" w:pos="851"/>
              </w:tabs>
              <w:suppressAutoHyphens/>
              <w:rPr>
                <w:lang w:val="uk-UA" w:eastAsia="uk-UA"/>
              </w:rPr>
            </w:pPr>
            <w:r w:rsidRPr="008135FC">
              <w:rPr>
                <w:b/>
                <w:lang w:val="uk-UA" w:eastAsia="uk-UA"/>
              </w:rPr>
              <w:tab/>
              <w:t>2. Вимоги до послуг</w:t>
            </w:r>
          </w:p>
          <w:p w:rsidR="003D2238" w:rsidRPr="008135FC" w:rsidRDefault="003D2238" w:rsidP="00B637CA">
            <w:pPr>
              <w:tabs>
                <w:tab w:val="num" w:pos="851"/>
              </w:tabs>
              <w:suppressAutoHyphens/>
              <w:ind w:left="1064"/>
              <w:contextualSpacing/>
              <w:jc w:val="both"/>
              <w:rPr>
                <w:sz w:val="16"/>
                <w:szCs w:val="16"/>
                <w:lang w:val="uk-UA" w:eastAsia="uk-UA"/>
              </w:rPr>
            </w:pPr>
          </w:p>
          <w:p w:rsidR="003D2238" w:rsidRPr="008135FC" w:rsidRDefault="003D2238" w:rsidP="00B637CA">
            <w:pPr>
              <w:suppressAutoHyphens/>
              <w:ind w:firstLine="708"/>
              <w:rPr>
                <w:b/>
                <w:u w:val="single"/>
                <w:lang w:val="uk-UA" w:eastAsia="ar-SA"/>
              </w:rPr>
            </w:pPr>
            <w:r w:rsidRPr="008135FC">
              <w:rPr>
                <w:b/>
                <w:u w:val="single"/>
                <w:lang w:val="uk-UA" w:eastAsia="ar-SA"/>
              </w:rPr>
              <w:t>Вогнегасники ВВК-1,4 (ОУ-2), ВВК-3,5 (ОУ-3)</w:t>
            </w:r>
          </w:p>
          <w:p w:rsidR="003D2238" w:rsidRPr="008135FC" w:rsidRDefault="003D2238" w:rsidP="00B637CA">
            <w:pPr>
              <w:suppressAutoHyphens/>
              <w:ind w:firstLine="709"/>
              <w:jc w:val="both"/>
              <w:rPr>
                <w:rFonts w:eastAsia="Courier New"/>
                <w:b/>
                <w:iCs/>
                <w:lang w:val="uk-UA" w:eastAsia="ar-SA"/>
              </w:rPr>
            </w:pPr>
            <w:r w:rsidRPr="008135FC">
              <w:rPr>
                <w:b/>
                <w:lang w:val="uk-UA" w:eastAsia="ar-SA"/>
              </w:rPr>
              <w:t>Послуги під час діагностування:</w:t>
            </w:r>
          </w:p>
          <w:p w:rsidR="003D2238" w:rsidRPr="008135FC" w:rsidRDefault="003D2238" w:rsidP="00B637CA">
            <w:pPr>
              <w:suppressAutoHyphens/>
              <w:ind w:right="-2" w:firstLine="709"/>
              <w:jc w:val="both"/>
              <w:rPr>
                <w:rFonts w:eastAsia="Courier New"/>
                <w:lang w:val="uk-UA" w:eastAsia="ar-SA"/>
              </w:rPr>
            </w:pPr>
            <w:r w:rsidRPr="008135FC">
              <w:rPr>
                <w:rFonts w:eastAsia="Courier New"/>
                <w:iCs/>
                <w:lang w:val="uk-UA" w:eastAsia="ar-SA"/>
              </w:rPr>
              <w:t xml:space="preserve">перевірка </w:t>
            </w:r>
            <w:r w:rsidRPr="008135FC">
              <w:rPr>
                <w:rFonts w:eastAsia="Courier New"/>
                <w:lang w:val="uk-UA" w:eastAsia="ar-SA"/>
              </w:rPr>
              <w:t>відповідності вогнегасника вимогам нормативних та експлуатаційних документів;</w:t>
            </w:r>
          </w:p>
          <w:p w:rsidR="003D2238" w:rsidRPr="008135FC" w:rsidRDefault="003D2238" w:rsidP="00B637CA">
            <w:pPr>
              <w:suppressAutoHyphens/>
              <w:ind w:right="-2" w:firstLine="709"/>
              <w:jc w:val="both"/>
              <w:rPr>
                <w:rFonts w:eastAsia="Courier New"/>
                <w:iCs/>
                <w:lang w:val="uk-UA" w:eastAsia="ar-SA"/>
              </w:rPr>
            </w:pPr>
            <w:r w:rsidRPr="008135FC">
              <w:rPr>
                <w:rFonts w:eastAsia="Courier New"/>
                <w:iCs/>
                <w:lang w:val="uk-UA" w:eastAsia="ar-SA"/>
              </w:rPr>
              <w:t>перевірка технічного стану вогнегасника;</w:t>
            </w:r>
          </w:p>
          <w:p w:rsidR="003D2238" w:rsidRPr="008135FC" w:rsidRDefault="003D2238" w:rsidP="00B637CA">
            <w:pPr>
              <w:suppressAutoHyphens/>
              <w:ind w:right="-2" w:firstLine="709"/>
              <w:jc w:val="both"/>
              <w:rPr>
                <w:rFonts w:eastAsia="Courier New"/>
                <w:iCs/>
                <w:lang w:val="uk-UA" w:eastAsia="ar-SA"/>
              </w:rPr>
            </w:pPr>
            <w:r w:rsidRPr="008135FC">
              <w:rPr>
                <w:rFonts w:eastAsia="Courier New"/>
                <w:iCs/>
                <w:lang w:val="uk-UA" w:eastAsia="ar-SA"/>
              </w:rPr>
              <w:t>перевірка наявності та цілісності на вогнегаснику пломби, пристрою блокування (запобіжної чеки);</w:t>
            </w:r>
          </w:p>
          <w:p w:rsidR="003D2238" w:rsidRPr="008135FC" w:rsidRDefault="003D2238" w:rsidP="00B637CA">
            <w:pPr>
              <w:suppressAutoHyphens/>
              <w:ind w:right="-2" w:firstLine="709"/>
              <w:jc w:val="both"/>
              <w:rPr>
                <w:rFonts w:eastAsia="Courier New"/>
                <w:iCs/>
                <w:lang w:val="uk-UA" w:eastAsia="ar-SA"/>
              </w:rPr>
            </w:pPr>
            <w:r w:rsidRPr="008135FC">
              <w:rPr>
                <w:rFonts w:eastAsia="Courier New"/>
                <w:iCs/>
                <w:lang w:val="uk-UA" w:eastAsia="ar-SA"/>
              </w:rPr>
              <w:t>перевірка вогнегасника на відсутність видимих зовнішніх пошкоджень та слідів корозії на них;</w:t>
            </w:r>
          </w:p>
          <w:p w:rsidR="003D2238" w:rsidRPr="008135FC" w:rsidRDefault="003D2238" w:rsidP="00B637CA">
            <w:pPr>
              <w:suppressAutoHyphens/>
              <w:ind w:right="-2" w:firstLine="709"/>
              <w:jc w:val="both"/>
              <w:rPr>
                <w:rFonts w:eastAsia="Courier New"/>
                <w:iCs/>
                <w:lang w:val="uk-UA" w:eastAsia="ar-SA"/>
              </w:rPr>
            </w:pPr>
            <w:r w:rsidRPr="008135FC">
              <w:rPr>
                <w:rFonts w:eastAsia="Courier New"/>
                <w:iCs/>
                <w:lang w:val="uk-UA" w:eastAsia="ar-SA"/>
              </w:rPr>
              <w:t>зважування вогнегасника, з метою перевірки маси вогнегасної речовини;</w:t>
            </w:r>
          </w:p>
          <w:p w:rsidR="003D2238" w:rsidRPr="008135FC" w:rsidRDefault="003D2238" w:rsidP="00B637CA">
            <w:pPr>
              <w:suppressAutoHyphens/>
              <w:ind w:right="-2" w:firstLine="709"/>
              <w:jc w:val="both"/>
              <w:rPr>
                <w:rFonts w:eastAsia="Courier New"/>
                <w:iCs/>
                <w:lang w:val="uk-UA" w:eastAsia="ar-SA"/>
              </w:rPr>
            </w:pPr>
            <w:r w:rsidRPr="008135FC">
              <w:rPr>
                <w:rFonts w:eastAsia="Courier New"/>
                <w:iCs/>
                <w:lang w:val="uk-UA" w:eastAsia="ar-SA"/>
              </w:rPr>
              <w:t xml:space="preserve">перезарядка вогнегасника; </w:t>
            </w:r>
          </w:p>
          <w:p w:rsidR="003D2238" w:rsidRPr="008135FC" w:rsidRDefault="003D2238" w:rsidP="00B637CA">
            <w:pPr>
              <w:suppressAutoHyphens/>
              <w:ind w:right="-2" w:firstLine="709"/>
              <w:jc w:val="both"/>
              <w:rPr>
                <w:rFonts w:eastAsia="Courier New"/>
                <w:iCs/>
                <w:lang w:val="uk-UA" w:eastAsia="ar-SA"/>
              </w:rPr>
            </w:pPr>
            <w:r w:rsidRPr="008135FC">
              <w:rPr>
                <w:rFonts w:eastAsia="Courier New"/>
                <w:iCs/>
                <w:lang w:val="uk-UA" w:eastAsia="ar-SA"/>
              </w:rPr>
              <w:t>перевірка терміну придатності вогнегасної речовини вогнегасника згідно з сертифікатом відповідності;</w:t>
            </w:r>
          </w:p>
          <w:p w:rsidR="003D2238" w:rsidRPr="008135FC" w:rsidRDefault="003D2238" w:rsidP="00B637CA">
            <w:pPr>
              <w:suppressAutoHyphens/>
              <w:ind w:right="-2" w:firstLine="709"/>
              <w:jc w:val="both"/>
              <w:rPr>
                <w:rFonts w:eastAsia="Courier New"/>
                <w:iCs/>
                <w:lang w:val="uk-UA" w:eastAsia="ar-SA"/>
              </w:rPr>
            </w:pPr>
            <w:r w:rsidRPr="008135FC">
              <w:rPr>
                <w:rFonts w:eastAsia="Courier New"/>
                <w:iCs/>
                <w:lang w:val="uk-UA" w:eastAsia="ar-SA"/>
              </w:rPr>
              <w:t xml:space="preserve">перевірка необхідності проведення технічного </w:t>
            </w:r>
            <w:proofErr w:type="spellStart"/>
            <w:r w:rsidRPr="008135FC">
              <w:rPr>
                <w:rFonts w:eastAsia="Courier New"/>
                <w:iCs/>
                <w:lang w:val="uk-UA" w:eastAsia="ar-SA"/>
              </w:rPr>
              <w:t>опосвідчення</w:t>
            </w:r>
            <w:proofErr w:type="spellEnd"/>
            <w:r w:rsidRPr="008135FC">
              <w:rPr>
                <w:rFonts w:eastAsia="Courier New"/>
                <w:iCs/>
                <w:lang w:val="uk-UA" w:eastAsia="ar-SA"/>
              </w:rPr>
              <w:t xml:space="preserve"> корпусу вогнегасника (після 5 років експлуатації);</w:t>
            </w:r>
          </w:p>
          <w:p w:rsidR="003D2238" w:rsidRPr="008135FC" w:rsidRDefault="003D2238" w:rsidP="00B637CA">
            <w:pPr>
              <w:suppressAutoHyphens/>
              <w:ind w:right="-2" w:firstLine="709"/>
              <w:jc w:val="both"/>
              <w:rPr>
                <w:rFonts w:eastAsia="Courier New"/>
                <w:iCs/>
                <w:lang w:val="uk-UA" w:eastAsia="ar-SA"/>
              </w:rPr>
            </w:pPr>
            <w:r w:rsidRPr="008135FC">
              <w:rPr>
                <w:rFonts w:eastAsia="Courier New"/>
                <w:iCs/>
                <w:lang w:val="uk-UA" w:eastAsia="ar-SA"/>
              </w:rPr>
              <w:t>встановлення обсягів робіт, які необхідно провести для забезпечення працездатного стану вогнегасника.</w:t>
            </w:r>
          </w:p>
          <w:p w:rsidR="003D2238" w:rsidRPr="008135FC" w:rsidRDefault="003D2238" w:rsidP="00B637CA">
            <w:pPr>
              <w:suppressAutoHyphens/>
              <w:ind w:right="-2" w:firstLine="709"/>
              <w:jc w:val="both"/>
              <w:rPr>
                <w:rFonts w:eastAsia="Courier New"/>
                <w:iCs/>
                <w:lang w:val="uk-UA" w:eastAsia="ar-SA"/>
              </w:rPr>
            </w:pPr>
            <w:r w:rsidRPr="008135FC">
              <w:rPr>
                <w:rFonts w:eastAsia="Courier New"/>
                <w:iCs/>
                <w:lang w:val="uk-UA" w:eastAsia="ar-SA"/>
              </w:rPr>
              <w:t xml:space="preserve">наклеювання етикетки ПТОВ установленого зразка зі створенням контрольних позначок з датою про проведення технічного діагностування, датою наступного технічного діагностування та номера посвідчення працівника ПТОВ. </w:t>
            </w:r>
          </w:p>
          <w:p w:rsidR="003D2238" w:rsidRPr="008135FC" w:rsidRDefault="003D2238" w:rsidP="00B637CA">
            <w:pPr>
              <w:suppressAutoHyphens/>
              <w:ind w:right="-2"/>
              <w:jc w:val="both"/>
              <w:rPr>
                <w:rFonts w:eastAsia="Courier New"/>
                <w:iCs/>
                <w:lang w:val="uk-UA" w:eastAsia="ar-SA"/>
              </w:rPr>
            </w:pPr>
          </w:p>
          <w:p w:rsidR="003D2238" w:rsidRPr="008135FC" w:rsidRDefault="003D2238" w:rsidP="00B637CA">
            <w:pPr>
              <w:suppressAutoHyphens/>
              <w:ind w:firstLine="708"/>
              <w:rPr>
                <w:b/>
                <w:u w:val="single"/>
                <w:lang w:val="uk-UA" w:eastAsia="ar-SA"/>
              </w:rPr>
            </w:pPr>
            <w:r w:rsidRPr="008135FC">
              <w:rPr>
                <w:b/>
                <w:u w:val="single"/>
                <w:lang w:val="uk-UA" w:eastAsia="ar-SA"/>
              </w:rPr>
              <w:t>Вогнегасники ВП-2, ВП-3,5</w:t>
            </w:r>
          </w:p>
          <w:p w:rsidR="003D2238" w:rsidRPr="008135FC" w:rsidRDefault="003D2238" w:rsidP="00B637CA">
            <w:pPr>
              <w:suppressAutoHyphens/>
              <w:ind w:firstLine="709"/>
              <w:jc w:val="both"/>
              <w:rPr>
                <w:rFonts w:eastAsia="Courier New"/>
                <w:b/>
                <w:iCs/>
                <w:lang w:val="uk-UA" w:eastAsia="ar-SA"/>
              </w:rPr>
            </w:pPr>
            <w:r w:rsidRPr="008135FC">
              <w:rPr>
                <w:b/>
                <w:lang w:val="uk-UA" w:eastAsia="ar-SA"/>
              </w:rPr>
              <w:t>Послуги під час діагностування:</w:t>
            </w:r>
          </w:p>
          <w:p w:rsidR="003D2238" w:rsidRPr="008135FC" w:rsidRDefault="003D2238" w:rsidP="00B637CA">
            <w:pPr>
              <w:suppressAutoHyphens/>
              <w:ind w:right="-2" w:firstLine="851"/>
              <w:contextualSpacing/>
              <w:jc w:val="both"/>
              <w:rPr>
                <w:rFonts w:eastAsia="Courier New"/>
                <w:lang w:val="uk-UA" w:eastAsia="ar-SA"/>
              </w:rPr>
            </w:pPr>
            <w:r w:rsidRPr="008135FC">
              <w:rPr>
                <w:rFonts w:eastAsia="Courier New"/>
                <w:iCs/>
                <w:lang w:val="uk-UA" w:eastAsia="ar-SA"/>
              </w:rPr>
              <w:t xml:space="preserve">перевірка </w:t>
            </w:r>
            <w:r w:rsidRPr="008135FC">
              <w:rPr>
                <w:rFonts w:eastAsia="Courier New"/>
                <w:lang w:val="uk-UA" w:eastAsia="ar-SA"/>
              </w:rPr>
              <w:t>відповідності вогнегасників вимогам нормативних та експлуатаційних документів;</w:t>
            </w:r>
          </w:p>
          <w:p w:rsidR="003D2238" w:rsidRPr="008135FC" w:rsidRDefault="003D2238" w:rsidP="00B637CA">
            <w:pPr>
              <w:suppressAutoHyphens/>
              <w:ind w:right="-2" w:firstLine="851"/>
              <w:contextualSpacing/>
              <w:jc w:val="both"/>
              <w:rPr>
                <w:rFonts w:eastAsia="Courier New"/>
                <w:iCs/>
                <w:lang w:val="uk-UA" w:eastAsia="ar-SA"/>
              </w:rPr>
            </w:pPr>
            <w:r w:rsidRPr="008135FC">
              <w:rPr>
                <w:rFonts w:eastAsia="Courier New"/>
                <w:lang w:val="uk-UA" w:eastAsia="ar-SA"/>
              </w:rPr>
              <w:t>перевірка технічного стану вогнегасників;</w:t>
            </w:r>
          </w:p>
          <w:p w:rsidR="003D2238" w:rsidRPr="008135FC" w:rsidRDefault="003D2238" w:rsidP="00B637CA">
            <w:pPr>
              <w:suppressAutoHyphens/>
              <w:ind w:right="-2" w:firstLine="851"/>
              <w:contextualSpacing/>
              <w:jc w:val="both"/>
              <w:rPr>
                <w:rFonts w:eastAsia="Courier New"/>
                <w:lang w:val="uk-UA" w:eastAsia="ar-SA"/>
              </w:rPr>
            </w:pPr>
            <w:r w:rsidRPr="008135FC">
              <w:rPr>
                <w:rFonts w:eastAsia="Courier New"/>
                <w:iCs/>
                <w:lang w:val="uk-UA" w:eastAsia="ar-SA"/>
              </w:rPr>
              <w:t xml:space="preserve">перевірка вогнегасників на </w:t>
            </w:r>
            <w:r w:rsidRPr="008135FC">
              <w:rPr>
                <w:rFonts w:eastAsia="Courier New"/>
                <w:lang w:val="uk-UA" w:eastAsia="ar-SA"/>
              </w:rPr>
              <w:t>відсутність видимих зовнішніх пошкоджень та слідів корозії на них;</w:t>
            </w:r>
          </w:p>
          <w:p w:rsidR="003D2238" w:rsidRPr="008135FC" w:rsidRDefault="003D2238" w:rsidP="00B637CA">
            <w:pPr>
              <w:suppressAutoHyphens/>
              <w:ind w:right="-2" w:firstLine="851"/>
              <w:contextualSpacing/>
              <w:jc w:val="both"/>
              <w:rPr>
                <w:rFonts w:eastAsia="Courier New"/>
                <w:lang w:val="uk-UA" w:eastAsia="ar-SA"/>
              </w:rPr>
            </w:pPr>
            <w:r w:rsidRPr="008135FC">
              <w:rPr>
                <w:rFonts w:eastAsia="Courier New"/>
                <w:lang w:val="uk-UA" w:eastAsia="ar-SA"/>
              </w:rPr>
              <w:t>перевірка положення стрілок індикаторів тиску кожного закачаного вогнегасника, яка повинна бути в межах робочого діапазону (у зеленому секторі шкали індикатора), залежно від температури експлуатації;</w:t>
            </w:r>
          </w:p>
          <w:p w:rsidR="003D2238" w:rsidRPr="008135FC" w:rsidRDefault="003D2238" w:rsidP="00B637CA">
            <w:pPr>
              <w:suppressAutoHyphens/>
              <w:ind w:right="-2" w:firstLine="851"/>
              <w:contextualSpacing/>
              <w:jc w:val="both"/>
              <w:rPr>
                <w:rFonts w:eastAsia="Courier New"/>
                <w:lang w:val="uk-UA" w:eastAsia="ar-SA"/>
              </w:rPr>
            </w:pPr>
            <w:r w:rsidRPr="008135FC">
              <w:rPr>
                <w:rFonts w:eastAsia="Courier New"/>
                <w:lang w:val="uk-UA" w:eastAsia="ar-SA"/>
              </w:rPr>
              <w:t>перевірка терміну придатності вогнегасної речовини вогнегасників згідно з сертифікатом відповідності;</w:t>
            </w:r>
          </w:p>
          <w:p w:rsidR="003D2238" w:rsidRPr="008135FC" w:rsidRDefault="003D2238" w:rsidP="00B637CA">
            <w:pPr>
              <w:suppressAutoHyphens/>
              <w:ind w:right="-2" w:firstLine="851"/>
              <w:jc w:val="both"/>
              <w:rPr>
                <w:rFonts w:eastAsia="Courier New"/>
                <w:iCs/>
                <w:lang w:val="uk-UA" w:eastAsia="ar-SA"/>
              </w:rPr>
            </w:pPr>
            <w:r w:rsidRPr="008135FC">
              <w:rPr>
                <w:rFonts w:eastAsia="Courier New"/>
                <w:iCs/>
                <w:lang w:val="uk-UA" w:eastAsia="ar-SA"/>
              </w:rPr>
              <w:lastRenderedPageBreak/>
              <w:t xml:space="preserve">перезарядка вогнегасника; </w:t>
            </w:r>
          </w:p>
          <w:p w:rsidR="003D2238" w:rsidRPr="008135FC" w:rsidRDefault="003D2238" w:rsidP="00B637CA">
            <w:pPr>
              <w:suppressAutoHyphens/>
              <w:ind w:right="-2" w:firstLine="851"/>
              <w:contextualSpacing/>
              <w:jc w:val="both"/>
              <w:rPr>
                <w:rFonts w:eastAsia="Courier New"/>
                <w:lang w:val="uk-UA" w:eastAsia="ar-SA"/>
              </w:rPr>
            </w:pPr>
            <w:r w:rsidRPr="008135FC">
              <w:rPr>
                <w:rFonts w:eastAsia="Courier New"/>
                <w:lang w:val="uk-UA" w:eastAsia="ar-SA"/>
              </w:rPr>
              <w:t xml:space="preserve">перевірка необхідності проведення технічного </w:t>
            </w:r>
            <w:proofErr w:type="spellStart"/>
            <w:r w:rsidRPr="008135FC">
              <w:rPr>
                <w:rFonts w:eastAsia="Courier New"/>
                <w:lang w:val="uk-UA" w:eastAsia="ar-SA"/>
              </w:rPr>
              <w:t>опосвідчення</w:t>
            </w:r>
            <w:proofErr w:type="spellEnd"/>
            <w:r w:rsidRPr="008135FC">
              <w:rPr>
                <w:rFonts w:eastAsia="Courier New"/>
                <w:lang w:val="uk-UA" w:eastAsia="ar-SA"/>
              </w:rPr>
              <w:t xml:space="preserve"> корпусу вогнегасника (після 5 років експлуатації);</w:t>
            </w:r>
          </w:p>
          <w:p w:rsidR="003D2238" w:rsidRPr="008135FC" w:rsidRDefault="003D2238" w:rsidP="00B637CA">
            <w:pPr>
              <w:suppressAutoHyphens/>
              <w:ind w:right="-2" w:firstLine="851"/>
              <w:contextualSpacing/>
              <w:jc w:val="both"/>
              <w:rPr>
                <w:lang w:val="uk-UA" w:eastAsia="ar-SA"/>
              </w:rPr>
            </w:pPr>
            <w:r w:rsidRPr="008135FC">
              <w:rPr>
                <w:rFonts w:eastAsia="Courier New"/>
                <w:lang w:val="uk-UA" w:eastAsia="ar-SA"/>
              </w:rPr>
              <w:t>встановлення обсягів робіт, які необхідно провести для забезпечення працездатного стану кожного вогнегасника;</w:t>
            </w:r>
          </w:p>
          <w:p w:rsidR="003D2238" w:rsidRPr="008135FC" w:rsidRDefault="003D2238" w:rsidP="00B637CA">
            <w:pPr>
              <w:suppressAutoHyphens/>
              <w:ind w:firstLine="851"/>
              <w:jc w:val="both"/>
              <w:rPr>
                <w:lang w:val="uk-UA" w:eastAsia="ar-SA"/>
              </w:rPr>
            </w:pPr>
            <w:r w:rsidRPr="008135FC">
              <w:rPr>
                <w:lang w:val="uk-UA" w:eastAsia="ar-SA"/>
              </w:rPr>
              <w:t xml:space="preserve">наклеювання етикетки ПТОВ установленого зразка з створенням контрольних позначок з датою про проведення технічного діагностування, датою наступного технічного діагностування та номера посвідчення працівника ПТОВ. </w:t>
            </w:r>
          </w:p>
          <w:p w:rsidR="003D2238" w:rsidRPr="008135FC" w:rsidRDefault="003D2238" w:rsidP="00B637CA">
            <w:pPr>
              <w:tabs>
                <w:tab w:val="num" w:pos="851"/>
              </w:tabs>
              <w:suppressAutoHyphens/>
              <w:jc w:val="center"/>
              <w:rPr>
                <w:b/>
                <w:lang w:val="uk-UA" w:eastAsia="uk-UA"/>
              </w:rPr>
            </w:pPr>
          </w:p>
          <w:p w:rsidR="003D2238" w:rsidRPr="008135FC" w:rsidRDefault="003D2238" w:rsidP="00B637CA">
            <w:pPr>
              <w:spacing w:after="240"/>
              <w:ind w:firstLine="709"/>
              <w:rPr>
                <w:b/>
                <w:bCs/>
                <w:i/>
                <w:iCs/>
                <w:lang w:val="uk-UA" w:eastAsia="ar-SA"/>
              </w:rPr>
            </w:pPr>
            <w:r w:rsidRPr="008135FC">
              <w:rPr>
                <w:b/>
                <w:lang w:val="uk-UA" w:eastAsia="uk-UA"/>
              </w:rPr>
              <w:t xml:space="preserve">3. Перелік вогнегасників, які потребують періодичного контролю </w:t>
            </w:r>
          </w:p>
          <w:tbl>
            <w:tblPr>
              <w:tblW w:w="9839" w:type="dxa"/>
              <w:tblInd w:w="108" w:type="dxa"/>
              <w:tblLayout w:type="fixed"/>
              <w:tblLook w:val="04A0" w:firstRow="1" w:lastRow="0" w:firstColumn="1" w:lastColumn="0" w:noHBand="0" w:noVBand="1"/>
            </w:tblPr>
            <w:tblGrid>
              <w:gridCol w:w="518"/>
              <w:gridCol w:w="6032"/>
              <w:gridCol w:w="1955"/>
              <w:gridCol w:w="1334"/>
            </w:tblGrid>
            <w:tr w:rsidR="003D2238" w:rsidRPr="008135FC" w:rsidTr="003D2238">
              <w:trPr>
                <w:trHeight w:val="203"/>
              </w:trPr>
              <w:tc>
                <w:tcPr>
                  <w:tcW w:w="518" w:type="dxa"/>
                  <w:tcBorders>
                    <w:top w:val="single" w:sz="4" w:space="0" w:color="auto"/>
                    <w:left w:val="single" w:sz="4" w:space="0" w:color="auto"/>
                    <w:bottom w:val="single" w:sz="4" w:space="0" w:color="auto"/>
                    <w:right w:val="single" w:sz="4" w:space="0" w:color="auto"/>
                  </w:tcBorders>
                  <w:noWrap/>
                  <w:vAlign w:val="center"/>
                  <w:hideMark/>
                </w:tcPr>
                <w:p w:rsidR="003D2238" w:rsidRPr="008135FC" w:rsidRDefault="003D2238" w:rsidP="00B637CA">
                  <w:pPr>
                    <w:jc w:val="center"/>
                    <w:rPr>
                      <w:b/>
                      <w:bCs/>
                      <w:lang w:val="uk-UA" w:eastAsia="uk-UA"/>
                    </w:rPr>
                  </w:pPr>
                  <w:r w:rsidRPr="008135FC">
                    <w:rPr>
                      <w:b/>
                      <w:bCs/>
                      <w:lang w:val="uk-UA" w:eastAsia="uk-UA"/>
                    </w:rPr>
                    <w:t>№</w:t>
                  </w:r>
                </w:p>
                <w:p w:rsidR="003D2238" w:rsidRPr="008135FC" w:rsidRDefault="003D2238" w:rsidP="00B637CA">
                  <w:pPr>
                    <w:jc w:val="center"/>
                    <w:rPr>
                      <w:b/>
                      <w:bCs/>
                      <w:lang w:val="uk-UA" w:eastAsia="uk-UA"/>
                    </w:rPr>
                  </w:pPr>
                  <w:r w:rsidRPr="008135FC">
                    <w:rPr>
                      <w:b/>
                      <w:bCs/>
                      <w:lang w:val="uk-UA" w:eastAsia="uk-UA"/>
                    </w:rPr>
                    <w:t>з/п</w:t>
                  </w:r>
                </w:p>
              </w:tc>
              <w:tc>
                <w:tcPr>
                  <w:tcW w:w="6032" w:type="dxa"/>
                  <w:tcBorders>
                    <w:top w:val="single" w:sz="4" w:space="0" w:color="auto"/>
                    <w:left w:val="single" w:sz="4" w:space="0" w:color="auto"/>
                    <w:bottom w:val="single" w:sz="4" w:space="0" w:color="auto"/>
                    <w:right w:val="single" w:sz="4" w:space="0" w:color="000000"/>
                  </w:tcBorders>
                  <w:noWrap/>
                  <w:vAlign w:val="center"/>
                  <w:hideMark/>
                </w:tcPr>
                <w:p w:rsidR="003D2238" w:rsidRPr="008135FC" w:rsidRDefault="003D2238" w:rsidP="00B637CA">
                  <w:pPr>
                    <w:jc w:val="center"/>
                    <w:rPr>
                      <w:b/>
                      <w:bCs/>
                      <w:lang w:val="uk-UA" w:eastAsia="uk-UA"/>
                    </w:rPr>
                  </w:pPr>
                  <w:r w:rsidRPr="008135FC">
                    <w:rPr>
                      <w:b/>
                      <w:bCs/>
                      <w:lang w:val="uk-UA" w:eastAsia="uk-UA"/>
                    </w:rPr>
                    <w:t>Марка вогнегасника</w:t>
                  </w:r>
                </w:p>
              </w:tc>
              <w:tc>
                <w:tcPr>
                  <w:tcW w:w="1955" w:type="dxa"/>
                  <w:tcBorders>
                    <w:top w:val="single" w:sz="4" w:space="0" w:color="auto"/>
                    <w:left w:val="nil"/>
                    <w:bottom w:val="single" w:sz="4" w:space="0" w:color="auto"/>
                    <w:right w:val="single" w:sz="4" w:space="0" w:color="auto"/>
                  </w:tcBorders>
                  <w:noWrap/>
                  <w:vAlign w:val="center"/>
                  <w:hideMark/>
                </w:tcPr>
                <w:p w:rsidR="003D2238" w:rsidRPr="008135FC" w:rsidRDefault="003D2238" w:rsidP="00B637CA">
                  <w:pPr>
                    <w:jc w:val="center"/>
                    <w:rPr>
                      <w:b/>
                      <w:bCs/>
                      <w:lang w:val="uk-UA" w:eastAsia="uk-UA"/>
                    </w:rPr>
                  </w:pPr>
                  <w:r w:rsidRPr="008135FC">
                    <w:rPr>
                      <w:b/>
                      <w:bCs/>
                      <w:lang w:val="uk-UA" w:eastAsia="uk-UA"/>
                    </w:rPr>
                    <w:t>Кількість (шт.)</w:t>
                  </w:r>
                </w:p>
              </w:tc>
              <w:tc>
                <w:tcPr>
                  <w:tcW w:w="1334" w:type="dxa"/>
                  <w:tcBorders>
                    <w:top w:val="single" w:sz="4" w:space="0" w:color="auto"/>
                    <w:left w:val="nil"/>
                    <w:bottom w:val="single" w:sz="4" w:space="0" w:color="auto"/>
                    <w:right w:val="single" w:sz="4" w:space="0" w:color="auto"/>
                  </w:tcBorders>
                  <w:noWrap/>
                  <w:vAlign w:val="center"/>
                  <w:hideMark/>
                </w:tcPr>
                <w:p w:rsidR="003D2238" w:rsidRPr="008135FC" w:rsidRDefault="003D2238" w:rsidP="00B637CA">
                  <w:pPr>
                    <w:jc w:val="center"/>
                    <w:rPr>
                      <w:b/>
                      <w:bCs/>
                      <w:lang w:val="uk-UA" w:eastAsia="uk-UA"/>
                    </w:rPr>
                  </w:pPr>
                  <w:r w:rsidRPr="008135FC">
                    <w:rPr>
                      <w:b/>
                      <w:bCs/>
                      <w:lang w:val="uk-UA" w:eastAsia="uk-UA"/>
                    </w:rPr>
                    <w:t xml:space="preserve">Примітка </w:t>
                  </w:r>
                </w:p>
              </w:tc>
            </w:tr>
            <w:tr w:rsidR="003D2238" w:rsidRPr="008135FC" w:rsidTr="003D2238">
              <w:trPr>
                <w:trHeight w:val="255"/>
              </w:trPr>
              <w:tc>
                <w:tcPr>
                  <w:tcW w:w="518" w:type="dxa"/>
                  <w:tcBorders>
                    <w:top w:val="nil"/>
                    <w:left w:val="single" w:sz="4" w:space="0" w:color="auto"/>
                    <w:bottom w:val="single" w:sz="4" w:space="0" w:color="auto"/>
                    <w:right w:val="single" w:sz="4" w:space="0" w:color="auto"/>
                  </w:tcBorders>
                  <w:noWrap/>
                  <w:hideMark/>
                </w:tcPr>
                <w:p w:rsidR="003D2238" w:rsidRPr="008135FC" w:rsidRDefault="003D2238" w:rsidP="00B637CA">
                  <w:pPr>
                    <w:jc w:val="right"/>
                    <w:rPr>
                      <w:lang w:val="uk-UA" w:eastAsia="uk-UA"/>
                    </w:rPr>
                  </w:pPr>
                  <w:r w:rsidRPr="008135FC">
                    <w:rPr>
                      <w:lang w:val="uk-UA" w:eastAsia="uk-UA"/>
                    </w:rPr>
                    <w:t>1.</w:t>
                  </w:r>
                </w:p>
              </w:tc>
              <w:tc>
                <w:tcPr>
                  <w:tcW w:w="6032" w:type="dxa"/>
                  <w:tcBorders>
                    <w:top w:val="single" w:sz="4" w:space="0" w:color="auto"/>
                    <w:left w:val="nil"/>
                    <w:bottom w:val="single" w:sz="4" w:space="0" w:color="auto"/>
                    <w:right w:val="nil"/>
                  </w:tcBorders>
                  <w:hideMark/>
                </w:tcPr>
                <w:p w:rsidR="003D2238" w:rsidRPr="008135FC" w:rsidRDefault="003D2238" w:rsidP="00B637CA">
                  <w:pPr>
                    <w:rPr>
                      <w:lang w:val="uk-UA" w:eastAsia="uk-UA"/>
                    </w:rPr>
                  </w:pPr>
                  <w:r w:rsidRPr="008135FC">
                    <w:rPr>
                      <w:lang w:val="uk-UA" w:eastAsia="uk-UA"/>
                    </w:rPr>
                    <w:t>ВП-2</w:t>
                  </w:r>
                </w:p>
              </w:tc>
              <w:tc>
                <w:tcPr>
                  <w:tcW w:w="1955" w:type="dxa"/>
                  <w:tcBorders>
                    <w:top w:val="nil"/>
                    <w:left w:val="single" w:sz="4" w:space="0" w:color="auto"/>
                    <w:bottom w:val="single" w:sz="4" w:space="0" w:color="auto"/>
                    <w:right w:val="single" w:sz="4" w:space="0" w:color="auto"/>
                  </w:tcBorders>
                  <w:noWrap/>
                  <w:vAlign w:val="center"/>
                  <w:hideMark/>
                </w:tcPr>
                <w:p w:rsidR="003D2238" w:rsidRPr="008135FC" w:rsidRDefault="003D2238" w:rsidP="00B637CA">
                  <w:pPr>
                    <w:jc w:val="center"/>
                    <w:rPr>
                      <w:lang w:val="uk-UA" w:eastAsia="uk-UA"/>
                    </w:rPr>
                  </w:pPr>
                  <w:r w:rsidRPr="008135FC">
                    <w:rPr>
                      <w:lang w:val="uk-UA" w:eastAsia="uk-UA"/>
                    </w:rPr>
                    <w:t>11</w:t>
                  </w:r>
                </w:p>
              </w:tc>
              <w:tc>
                <w:tcPr>
                  <w:tcW w:w="1334" w:type="dxa"/>
                  <w:tcBorders>
                    <w:top w:val="nil"/>
                    <w:left w:val="nil"/>
                    <w:bottom w:val="single" w:sz="4" w:space="0" w:color="auto"/>
                    <w:right w:val="single" w:sz="4" w:space="0" w:color="auto"/>
                  </w:tcBorders>
                  <w:noWrap/>
                  <w:vAlign w:val="center"/>
                </w:tcPr>
                <w:p w:rsidR="003D2238" w:rsidRPr="008135FC" w:rsidRDefault="003D2238" w:rsidP="00B637CA">
                  <w:pPr>
                    <w:jc w:val="center"/>
                    <w:rPr>
                      <w:lang w:val="uk-UA" w:eastAsia="uk-UA"/>
                    </w:rPr>
                  </w:pPr>
                </w:p>
              </w:tc>
            </w:tr>
            <w:tr w:rsidR="003D2238" w:rsidRPr="008135FC" w:rsidTr="003D2238">
              <w:trPr>
                <w:trHeight w:val="345"/>
              </w:trPr>
              <w:tc>
                <w:tcPr>
                  <w:tcW w:w="518" w:type="dxa"/>
                  <w:tcBorders>
                    <w:top w:val="single" w:sz="4" w:space="0" w:color="auto"/>
                    <w:left w:val="single" w:sz="4" w:space="0" w:color="auto"/>
                    <w:bottom w:val="single" w:sz="4" w:space="0" w:color="auto"/>
                    <w:right w:val="single" w:sz="4" w:space="0" w:color="auto"/>
                  </w:tcBorders>
                  <w:noWrap/>
                  <w:hideMark/>
                </w:tcPr>
                <w:p w:rsidR="003D2238" w:rsidRPr="008135FC" w:rsidRDefault="003D2238" w:rsidP="00B637CA">
                  <w:pPr>
                    <w:jc w:val="right"/>
                    <w:rPr>
                      <w:lang w:val="uk-UA" w:eastAsia="uk-UA"/>
                    </w:rPr>
                  </w:pPr>
                  <w:r w:rsidRPr="008135FC">
                    <w:rPr>
                      <w:lang w:val="uk-UA" w:eastAsia="uk-UA"/>
                    </w:rPr>
                    <w:t>2.</w:t>
                  </w:r>
                </w:p>
              </w:tc>
              <w:tc>
                <w:tcPr>
                  <w:tcW w:w="6032" w:type="dxa"/>
                  <w:tcBorders>
                    <w:top w:val="single" w:sz="4" w:space="0" w:color="auto"/>
                    <w:left w:val="nil"/>
                    <w:bottom w:val="single" w:sz="4" w:space="0" w:color="auto"/>
                    <w:right w:val="nil"/>
                  </w:tcBorders>
                  <w:hideMark/>
                </w:tcPr>
                <w:p w:rsidR="003D2238" w:rsidRPr="008135FC" w:rsidRDefault="003D2238" w:rsidP="00B637CA">
                  <w:pPr>
                    <w:rPr>
                      <w:lang w:val="uk-UA" w:eastAsia="uk-UA"/>
                    </w:rPr>
                  </w:pPr>
                  <w:r w:rsidRPr="008135FC">
                    <w:rPr>
                      <w:lang w:val="uk-UA" w:eastAsia="uk-UA"/>
                    </w:rPr>
                    <w:t>ВП-3,5</w:t>
                  </w:r>
                </w:p>
              </w:tc>
              <w:tc>
                <w:tcPr>
                  <w:tcW w:w="1955" w:type="dxa"/>
                  <w:tcBorders>
                    <w:top w:val="single" w:sz="4" w:space="0" w:color="auto"/>
                    <w:left w:val="single" w:sz="4" w:space="0" w:color="auto"/>
                    <w:bottom w:val="single" w:sz="4" w:space="0" w:color="auto"/>
                    <w:right w:val="single" w:sz="4" w:space="0" w:color="auto"/>
                  </w:tcBorders>
                  <w:noWrap/>
                  <w:vAlign w:val="center"/>
                  <w:hideMark/>
                </w:tcPr>
                <w:p w:rsidR="003D2238" w:rsidRPr="008135FC" w:rsidRDefault="003D2238" w:rsidP="00B637CA">
                  <w:pPr>
                    <w:jc w:val="center"/>
                    <w:rPr>
                      <w:lang w:val="uk-UA" w:eastAsia="uk-UA"/>
                    </w:rPr>
                  </w:pPr>
                  <w:r w:rsidRPr="008135FC">
                    <w:rPr>
                      <w:lang w:val="uk-UA" w:eastAsia="uk-UA"/>
                    </w:rPr>
                    <w:t>1</w:t>
                  </w:r>
                </w:p>
              </w:tc>
              <w:tc>
                <w:tcPr>
                  <w:tcW w:w="1334" w:type="dxa"/>
                  <w:tcBorders>
                    <w:top w:val="single" w:sz="4" w:space="0" w:color="auto"/>
                    <w:left w:val="nil"/>
                    <w:bottom w:val="single" w:sz="4" w:space="0" w:color="auto"/>
                    <w:right w:val="single" w:sz="4" w:space="0" w:color="auto"/>
                  </w:tcBorders>
                  <w:noWrap/>
                  <w:vAlign w:val="center"/>
                </w:tcPr>
                <w:p w:rsidR="003D2238" w:rsidRPr="008135FC" w:rsidRDefault="003D2238" w:rsidP="00B637CA">
                  <w:pPr>
                    <w:jc w:val="center"/>
                    <w:rPr>
                      <w:lang w:val="uk-UA" w:eastAsia="uk-UA"/>
                    </w:rPr>
                  </w:pPr>
                </w:p>
              </w:tc>
            </w:tr>
            <w:tr w:rsidR="003D2238" w:rsidRPr="008135FC" w:rsidTr="003D2238">
              <w:trPr>
                <w:trHeight w:val="345"/>
              </w:trPr>
              <w:tc>
                <w:tcPr>
                  <w:tcW w:w="518" w:type="dxa"/>
                  <w:tcBorders>
                    <w:top w:val="single" w:sz="4" w:space="0" w:color="auto"/>
                    <w:left w:val="single" w:sz="4" w:space="0" w:color="auto"/>
                    <w:bottom w:val="single" w:sz="4" w:space="0" w:color="auto"/>
                    <w:right w:val="single" w:sz="4" w:space="0" w:color="auto"/>
                  </w:tcBorders>
                  <w:noWrap/>
                  <w:hideMark/>
                </w:tcPr>
                <w:p w:rsidR="003D2238" w:rsidRPr="008135FC" w:rsidRDefault="003D2238" w:rsidP="00B637CA">
                  <w:pPr>
                    <w:jc w:val="right"/>
                    <w:rPr>
                      <w:lang w:val="uk-UA" w:eastAsia="uk-UA"/>
                    </w:rPr>
                  </w:pPr>
                  <w:r w:rsidRPr="008135FC">
                    <w:rPr>
                      <w:lang w:val="uk-UA" w:eastAsia="uk-UA"/>
                    </w:rPr>
                    <w:t>3.</w:t>
                  </w:r>
                </w:p>
              </w:tc>
              <w:tc>
                <w:tcPr>
                  <w:tcW w:w="6032" w:type="dxa"/>
                  <w:tcBorders>
                    <w:top w:val="single" w:sz="4" w:space="0" w:color="auto"/>
                    <w:left w:val="nil"/>
                    <w:bottom w:val="single" w:sz="4" w:space="0" w:color="auto"/>
                    <w:right w:val="nil"/>
                  </w:tcBorders>
                  <w:hideMark/>
                </w:tcPr>
                <w:p w:rsidR="003D2238" w:rsidRPr="008135FC" w:rsidRDefault="003D2238" w:rsidP="00B637CA">
                  <w:pPr>
                    <w:rPr>
                      <w:lang w:val="uk-UA" w:eastAsia="uk-UA"/>
                    </w:rPr>
                  </w:pPr>
                  <w:r w:rsidRPr="008135FC">
                    <w:rPr>
                      <w:lang w:val="uk-UA" w:eastAsia="uk-UA"/>
                    </w:rPr>
                    <w:t>ВВК-1.4 (ОУ-2)</w:t>
                  </w:r>
                </w:p>
              </w:tc>
              <w:tc>
                <w:tcPr>
                  <w:tcW w:w="1955" w:type="dxa"/>
                  <w:tcBorders>
                    <w:top w:val="single" w:sz="4" w:space="0" w:color="auto"/>
                    <w:left w:val="single" w:sz="4" w:space="0" w:color="auto"/>
                    <w:bottom w:val="single" w:sz="4" w:space="0" w:color="auto"/>
                    <w:right w:val="single" w:sz="4" w:space="0" w:color="auto"/>
                  </w:tcBorders>
                  <w:noWrap/>
                  <w:vAlign w:val="center"/>
                  <w:hideMark/>
                </w:tcPr>
                <w:p w:rsidR="003D2238" w:rsidRPr="008135FC" w:rsidRDefault="003D2238" w:rsidP="00B637CA">
                  <w:pPr>
                    <w:jc w:val="center"/>
                    <w:rPr>
                      <w:lang w:val="uk-UA" w:eastAsia="uk-UA"/>
                    </w:rPr>
                  </w:pPr>
                  <w:r w:rsidRPr="008135FC">
                    <w:rPr>
                      <w:lang w:val="uk-UA" w:eastAsia="uk-UA"/>
                    </w:rPr>
                    <w:t>32</w:t>
                  </w:r>
                </w:p>
              </w:tc>
              <w:tc>
                <w:tcPr>
                  <w:tcW w:w="1334" w:type="dxa"/>
                  <w:tcBorders>
                    <w:top w:val="single" w:sz="4" w:space="0" w:color="auto"/>
                    <w:left w:val="nil"/>
                    <w:bottom w:val="single" w:sz="4" w:space="0" w:color="auto"/>
                    <w:right w:val="single" w:sz="4" w:space="0" w:color="auto"/>
                  </w:tcBorders>
                  <w:noWrap/>
                  <w:vAlign w:val="center"/>
                </w:tcPr>
                <w:p w:rsidR="003D2238" w:rsidRPr="008135FC" w:rsidRDefault="003D2238" w:rsidP="00B637CA">
                  <w:pPr>
                    <w:jc w:val="center"/>
                    <w:rPr>
                      <w:lang w:val="uk-UA" w:eastAsia="uk-UA"/>
                    </w:rPr>
                  </w:pPr>
                </w:p>
              </w:tc>
            </w:tr>
            <w:tr w:rsidR="003D2238" w:rsidRPr="008135FC" w:rsidTr="003D2238">
              <w:trPr>
                <w:trHeight w:val="345"/>
              </w:trPr>
              <w:tc>
                <w:tcPr>
                  <w:tcW w:w="518" w:type="dxa"/>
                  <w:tcBorders>
                    <w:top w:val="single" w:sz="4" w:space="0" w:color="auto"/>
                    <w:left w:val="single" w:sz="4" w:space="0" w:color="auto"/>
                    <w:bottom w:val="single" w:sz="4" w:space="0" w:color="auto"/>
                    <w:right w:val="single" w:sz="4" w:space="0" w:color="auto"/>
                  </w:tcBorders>
                  <w:noWrap/>
                  <w:hideMark/>
                </w:tcPr>
                <w:p w:rsidR="003D2238" w:rsidRPr="008135FC" w:rsidRDefault="003D2238" w:rsidP="00B637CA">
                  <w:pPr>
                    <w:jc w:val="right"/>
                    <w:rPr>
                      <w:lang w:val="uk-UA" w:eastAsia="uk-UA"/>
                    </w:rPr>
                  </w:pPr>
                  <w:r w:rsidRPr="008135FC">
                    <w:rPr>
                      <w:lang w:val="uk-UA" w:eastAsia="uk-UA"/>
                    </w:rPr>
                    <w:t>4.</w:t>
                  </w:r>
                </w:p>
              </w:tc>
              <w:tc>
                <w:tcPr>
                  <w:tcW w:w="6032" w:type="dxa"/>
                  <w:tcBorders>
                    <w:top w:val="single" w:sz="4" w:space="0" w:color="auto"/>
                    <w:left w:val="nil"/>
                    <w:bottom w:val="single" w:sz="4" w:space="0" w:color="auto"/>
                    <w:right w:val="nil"/>
                  </w:tcBorders>
                  <w:hideMark/>
                </w:tcPr>
                <w:p w:rsidR="003D2238" w:rsidRPr="008135FC" w:rsidRDefault="003D2238" w:rsidP="00B637CA">
                  <w:pPr>
                    <w:rPr>
                      <w:lang w:val="uk-UA" w:eastAsia="uk-UA"/>
                    </w:rPr>
                  </w:pPr>
                  <w:r w:rsidRPr="008135FC">
                    <w:rPr>
                      <w:lang w:val="uk-UA" w:eastAsia="uk-UA"/>
                    </w:rPr>
                    <w:t>ВВК-3.5 (ОУ-3)</w:t>
                  </w:r>
                </w:p>
              </w:tc>
              <w:tc>
                <w:tcPr>
                  <w:tcW w:w="1955" w:type="dxa"/>
                  <w:tcBorders>
                    <w:top w:val="single" w:sz="4" w:space="0" w:color="auto"/>
                    <w:left w:val="single" w:sz="4" w:space="0" w:color="auto"/>
                    <w:bottom w:val="single" w:sz="4" w:space="0" w:color="auto"/>
                    <w:right w:val="single" w:sz="4" w:space="0" w:color="auto"/>
                  </w:tcBorders>
                  <w:noWrap/>
                  <w:vAlign w:val="center"/>
                  <w:hideMark/>
                </w:tcPr>
                <w:p w:rsidR="003D2238" w:rsidRPr="008135FC" w:rsidRDefault="003D2238" w:rsidP="00B637CA">
                  <w:pPr>
                    <w:jc w:val="center"/>
                    <w:rPr>
                      <w:lang w:val="uk-UA" w:eastAsia="uk-UA"/>
                    </w:rPr>
                  </w:pPr>
                  <w:r w:rsidRPr="008135FC">
                    <w:rPr>
                      <w:lang w:val="uk-UA" w:eastAsia="uk-UA"/>
                    </w:rPr>
                    <w:t>1</w:t>
                  </w:r>
                </w:p>
              </w:tc>
              <w:tc>
                <w:tcPr>
                  <w:tcW w:w="1334" w:type="dxa"/>
                  <w:tcBorders>
                    <w:top w:val="single" w:sz="4" w:space="0" w:color="auto"/>
                    <w:left w:val="nil"/>
                    <w:bottom w:val="single" w:sz="4" w:space="0" w:color="auto"/>
                    <w:right w:val="single" w:sz="4" w:space="0" w:color="auto"/>
                  </w:tcBorders>
                  <w:noWrap/>
                  <w:vAlign w:val="center"/>
                </w:tcPr>
                <w:p w:rsidR="003D2238" w:rsidRPr="008135FC" w:rsidRDefault="003D2238" w:rsidP="00B637CA">
                  <w:pPr>
                    <w:jc w:val="center"/>
                    <w:rPr>
                      <w:lang w:val="uk-UA" w:eastAsia="uk-UA"/>
                    </w:rPr>
                  </w:pPr>
                </w:p>
              </w:tc>
            </w:tr>
          </w:tbl>
          <w:p w:rsidR="003D2238" w:rsidRPr="008135FC" w:rsidRDefault="003D2238" w:rsidP="00B637CA">
            <w:pPr>
              <w:tabs>
                <w:tab w:val="num" w:pos="851"/>
              </w:tabs>
              <w:suppressAutoHyphens/>
              <w:ind w:left="1064"/>
              <w:contextualSpacing/>
              <w:jc w:val="both"/>
              <w:rPr>
                <w:lang w:val="uk-UA" w:eastAsia="uk-UA"/>
              </w:rPr>
            </w:pPr>
          </w:p>
          <w:p w:rsidR="003D2238" w:rsidRPr="008135FC" w:rsidRDefault="003D2238" w:rsidP="00B637CA">
            <w:pPr>
              <w:tabs>
                <w:tab w:val="num" w:pos="851"/>
              </w:tabs>
              <w:suppressAutoHyphens/>
              <w:rPr>
                <w:b/>
                <w:lang w:val="uk-UA" w:eastAsia="uk-UA"/>
              </w:rPr>
            </w:pPr>
            <w:r w:rsidRPr="008135FC">
              <w:rPr>
                <w:b/>
                <w:lang w:val="uk-UA" w:eastAsia="uk-UA"/>
              </w:rPr>
              <w:tab/>
              <w:t>4. Умови надання послуги:</w:t>
            </w:r>
          </w:p>
          <w:p w:rsidR="003D2238" w:rsidRPr="008135FC" w:rsidRDefault="003D2238" w:rsidP="00B637CA">
            <w:pPr>
              <w:suppressAutoHyphens/>
              <w:ind w:right="-2" w:firstLine="851"/>
              <w:contextualSpacing/>
              <w:jc w:val="both"/>
              <w:rPr>
                <w:rFonts w:eastAsia="Courier New"/>
                <w:lang w:val="uk-UA" w:eastAsia="ar-SA"/>
              </w:rPr>
            </w:pPr>
            <w:r w:rsidRPr="008135FC">
              <w:rPr>
                <w:rFonts w:eastAsia="Courier New"/>
                <w:lang w:val="uk-UA" w:eastAsia="ar-SA"/>
              </w:rPr>
              <w:t>Якість послуг має відповідати вимогам, встановленим ДСТУ 4297:2004 Пожежна техніка. Технічне обслуговування вогнегасників. Загальні технічні вимоги (далі – ДСТУ 4297:2004), ДСТУ 3958, ДСТУ 3105 та іншим нормативним актам в цій галузі.</w:t>
            </w:r>
          </w:p>
          <w:p w:rsidR="003D2238" w:rsidRPr="008135FC" w:rsidRDefault="003D2238" w:rsidP="00B637CA">
            <w:pPr>
              <w:suppressAutoHyphens/>
              <w:ind w:right="-2" w:firstLine="851"/>
              <w:contextualSpacing/>
              <w:jc w:val="both"/>
              <w:rPr>
                <w:rFonts w:eastAsia="Courier New"/>
                <w:lang w:val="uk-UA" w:eastAsia="ar-SA"/>
              </w:rPr>
            </w:pPr>
            <w:r w:rsidRPr="008135FC">
              <w:rPr>
                <w:rFonts w:eastAsia="Courier New"/>
                <w:lang w:val="uk-UA" w:eastAsia="ar-SA"/>
              </w:rPr>
              <w:t>Результати виконання робіт щодо готовності до застосування вогнегасників, а також проведення технічного обслуговування оформляється актом (актами) відповідно до вимог встановлених ДСТУ 3675-98, ДСТУ 3734-98 (ГОСТ 30612 99) та іншим нормативно-правовим актам в цій галузі.</w:t>
            </w:r>
          </w:p>
          <w:p w:rsidR="003D2238" w:rsidRPr="008135FC" w:rsidRDefault="003D2238" w:rsidP="00B637CA">
            <w:pPr>
              <w:tabs>
                <w:tab w:val="left" w:pos="708"/>
              </w:tabs>
              <w:suppressAutoHyphens/>
              <w:spacing w:line="288" w:lineRule="auto"/>
              <w:rPr>
                <w:color w:val="00000A"/>
                <w:lang w:val="uk-UA" w:eastAsia="zh-CN"/>
              </w:rPr>
            </w:pPr>
          </w:p>
          <w:tbl>
            <w:tblPr>
              <w:tblW w:w="10065" w:type="dxa"/>
              <w:tblInd w:w="108" w:type="dxa"/>
              <w:tblLayout w:type="fixed"/>
              <w:tblLook w:val="04A0" w:firstRow="1" w:lastRow="0" w:firstColumn="1" w:lastColumn="0" w:noHBand="0" w:noVBand="1"/>
            </w:tblPr>
            <w:tblGrid>
              <w:gridCol w:w="5245"/>
              <w:gridCol w:w="4820"/>
            </w:tblGrid>
            <w:tr w:rsidR="003D2238" w:rsidRPr="008135FC" w:rsidTr="003D2238">
              <w:tc>
                <w:tcPr>
                  <w:tcW w:w="5245" w:type="dxa"/>
                  <w:hideMark/>
                </w:tcPr>
                <w:p w:rsidR="003D2238" w:rsidRPr="008135FC" w:rsidRDefault="003D2238" w:rsidP="00B637CA">
                  <w:pPr>
                    <w:jc w:val="center"/>
                    <w:rPr>
                      <w:b/>
                      <w:sz w:val="22"/>
                      <w:szCs w:val="22"/>
                      <w:lang w:val="uk-UA" w:eastAsia="ar-SA"/>
                    </w:rPr>
                  </w:pPr>
                  <w:r w:rsidRPr="008135FC">
                    <w:rPr>
                      <w:b/>
                      <w:lang w:val="uk-UA" w:eastAsia="ar-SA"/>
                    </w:rPr>
                    <w:t>ЗАМОВНИК</w:t>
                  </w:r>
                </w:p>
              </w:tc>
              <w:tc>
                <w:tcPr>
                  <w:tcW w:w="4820" w:type="dxa"/>
                  <w:hideMark/>
                </w:tcPr>
                <w:p w:rsidR="003D2238" w:rsidRPr="008135FC" w:rsidRDefault="003D2238" w:rsidP="00B637CA">
                  <w:pPr>
                    <w:jc w:val="center"/>
                    <w:rPr>
                      <w:b/>
                      <w:lang w:val="uk-UA"/>
                    </w:rPr>
                  </w:pPr>
                  <w:r w:rsidRPr="008135FC">
                    <w:rPr>
                      <w:b/>
                      <w:lang w:val="uk-UA"/>
                    </w:rPr>
                    <w:t>ВИКОНАВЕЦЬ</w:t>
                  </w:r>
                </w:p>
              </w:tc>
            </w:tr>
            <w:tr w:rsidR="003D2238" w:rsidRPr="008135FC" w:rsidTr="003D2238">
              <w:tc>
                <w:tcPr>
                  <w:tcW w:w="5245" w:type="dxa"/>
                </w:tcPr>
                <w:p w:rsidR="003D2238" w:rsidRPr="008135FC" w:rsidRDefault="003D2238" w:rsidP="00B637CA">
                  <w:pPr>
                    <w:jc w:val="center"/>
                    <w:rPr>
                      <w:b/>
                      <w:lang w:val="uk-UA" w:eastAsia="ar-SA"/>
                    </w:rPr>
                  </w:pPr>
                  <w:r w:rsidRPr="008135FC">
                    <w:rPr>
                      <w:b/>
                      <w:lang w:val="uk-UA" w:eastAsia="ar-SA"/>
                    </w:rPr>
                    <w:t>Державне підприємство «Український державний центр радіочастот»</w:t>
                  </w:r>
                </w:p>
                <w:p w:rsidR="003D2238" w:rsidRPr="008135FC" w:rsidRDefault="003D2238" w:rsidP="00B637CA">
                  <w:pPr>
                    <w:tabs>
                      <w:tab w:val="left" w:pos="0"/>
                    </w:tabs>
                    <w:suppressAutoHyphens/>
                    <w:spacing w:line="0" w:lineRule="atLeast"/>
                    <w:rPr>
                      <w:bCs/>
                      <w:kern w:val="2"/>
                      <w:lang w:val="uk-UA" w:eastAsia="zh-CN"/>
                    </w:rPr>
                  </w:pPr>
                  <w:r w:rsidRPr="008135FC">
                    <w:rPr>
                      <w:bCs/>
                      <w:kern w:val="2"/>
                      <w:lang w:val="uk-UA" w:eastAsia="zh-CN"/>
                    </w:rPr>
                    <w:t xml:space="preserve">03179, м. Київ, </w:t>
                  </w:r>
                  <w:proofErr w:type="spellStart"/>
                  <w:r w:rsidRPr="008135FC">
                    <w:rPr>
                      <w:bCs/>
                      <w:kern w:val="2"/>
                      <w:lang w:val="uk-UA" w:eastAsia="zh-CN"/>
                    </w:rPr>
                    <w:t>просп</w:t>
                  </w:r>
                  <w:proofErr w:type="spellEnd"/>
                  <w:r w:rsidRPr="008135FC">
                    <w:rPr>
                      <w:bCs/>
                      <w:kern w:val="2"/>
                      <w:lang w:val="uk-UA" w:eastAsia="zh-CN"/>
                    </w:rPr>
                    <w:t>. Перемоги, 151</w:t>
                  </w:r>
                </w:p>
                <w:p w:rsidR="003D2238" w:rsidRPr="008135FC" w:rsidRDefault="003D2238" w:rsidP="00B637CA">
                  <w:pPr>
                    <w:rPr>
                      <w:bCs/>
                      <w:kern w:val="2"/>
                      <w:lang w:val="uk-UA" w:eastAsia="zh-CN"/>
                    </w:rPr>
                  </w:pPr>
                  <w:r w:rsidRPr="008135FC">
                    <w:rPr>
                      <w:bCs/>
                      <w:kern w:val="2"/>
                      <w:lang w:val="uk-UA" w:eastAsia="zh-CN"/>
                    </w:rPr>
                    <w:t>код ЄДРПОУ 01181765</w:t>
                  </w:r>
                </w:p>
                <w:p w:rsidR="003D2238" w:rsidRPr="008135FC" w:rsidRDefault="003D2238" w:rsidP="00B637CA">
                  <w:pPr>
                    <w:rPr>
                      <w:lang w:val="uk-UA" w:eastAsia="ar-SA"/>
                    </w:rPr>
                  </w:pPr>
                </w:p>
                <w:p w:rsidR="003D2238" w:rsidRPr="008135FC" w:rsidRDefault="003D2238" w:rsidP="00B637CA">
                  <w:pPr>
                    <w:jc w:val="center"/>
                    <w:rPr>
                      <w:b/>
                      <w:lang w:val="uk-UA" w:eastAsia="ar-SA"/>
                    </w:rPr>
                  </w:pPr>
                  <w:r w:rsidRPr="008135FC">
                    <w:rPr>
                      <w:b/>
                      <w:lang w:val="uk-UA" w:eastAsia="ar-SA"/>
                    </w:rPr>
                    <w:t>Північно-східна філія УДЦР</w:t>
                  </w:r>
                </w:p>
              </w:tc>
              <w:tc>
                <w:tcPr>
                  <w:tcW w:w="4820" w:type="dxa"/>
                  <w:hideMark/>
                </w:tcPr>
                <w:p w:rsidR="003D2238" w:rsidRPr="008135FC" w:rsidRDefault="003D2238" w:rsidP="00B637CA">
                  <w:pPr>
                    <w:rPr>
                      <w:lang w:val="uk-UA" w:eastAsia="ar-SA"/>
                    </w:rPr>
                  </w:pPr>
                  <w:r w:rsidRPr="008135FC">
                    <w:rPr>
                      <w:lang w:val="uk-UA" w:eastAsia="ar-SA"/>
                    </w:rPr>
                    <w:t>«__________________________________</w:t>
                  </w:r>
                </w:p>
                <w:p w:rsidR="003D2238" w:rsidRPr="008135FC" w:rsidRDefault="003D2238" w:rsidP="00B637CA">
                  <w:pPr>
                    <w:rPr>
                      <w:b/>
                      <w:lang w:val="uk-UA" w:eastAsia="ar-SA"/>
                    </w:rPr>
                  </w:pPr>
                  <w:r w:rsidRPr="008135FC">
                    <w:rPr>
                      <w:lang w:val="uk-UA" w:eastAsia="ar-SA"/>
                    </w:rPr>
                    <w:t>___________________________________»</w:t>
                  </w:r>
                </w:p>
              </w:tc>
            </w:tr>
            <w:tr w:rsidR="003D2238" w:rsidRPr="008135FC" w:rsidTr="003D2238">
              <w:trPr>
                <w:trHeight w:val="2339"/>
              </w:trPr>
              <w:tc>
                <w:tcPr>
                  <w:tcW w:w="5245" w:type="dxa"/>
                  <w:hideMark/>
                </w:tcPr>
                <w:p w:rsidR="003D2238" w:rsidRPr="008135FC" w:rsidRDefault="003D2238" w:rsidP="00B637CA">
                  <w:pPr>
                    <w:rPr>
                      <w:lang w:val="uk-UA"/>
                    </w:rPr>
                  </w:pPr>
                  <w:r w:rsidRPr="008135FC">
                    <w:rPr>
                      <w:lang w:val="uk-UA"/>
                    </w:rPr>
                    <w:t xml:space="preserve">61010, м. Харків, вул. </w:t>
                  </w:r>
                  <w:proofErr w:type="spellStart"/>
                  <w:r w:rsidRPr="008135FC">
                    <w:rPr>
                      <w:lang w:val="uk-UA"/>
                    </w:rPr>
                    <w:t>Гольдбергівська</w:t>
                  </w:r>
                  <w:proofErr w:type="spellEnd"/>
                  <w:r w:rsidRPr="008135FC">
                    <w:rPr>
                      <w:lang w:val="uk-UA"/>
                    </w:rPr>
                    <w:t>, 63</w:t>
                  </w:r>
                </w:p>
                <w:p w:rsidR="003D2238" w:rsidRPr="008135FC" w:rsidRDefault="003D2238" w:rsidP="00B637CA">
                  <w:pPr>
                    <w:rPr>
                      <w:lang w:val="uk-UA"/>
                    </w:rPr>
                  </w:pPr>
                  <w:r w:rsidRPr="008135FC">
                    <w:rPr>
                      <w:lang w:val="uk-UA"/>
                    </w:rPr>
                    <w:t>код ЄДРПОУ 23751625</w:t>
                  </w:r>
                </w:p>
                <w:p w:rsidR="003D2238" w:rsidRPr="008135FC" w:rsidRDefault="003D2238" w:rsidP="00B637CA">
                  <w:pPr>
                    <w:rPr>
                      <w:lang w:val="uk-UA"/>
                    </w:rPr>
                  </w:pPr>
                  <w:r w:rsidRPr="008135FC">
                    <w:rPr>
                      <w:lang w:val="uk-UA"/>
                    </w:rPr>
                    <w:t xml:space="preserve">UA823808050000000026003506372, </w:t>
                  </w:r>
                </w:p>
                <w:p w:rsidR="003D2238" w:rsidRPr="008135FC" w:rsidRDefault="003D2238" w:rsidP="00B637CA">
                  <w:pPr>
                    <w:rPr>
                      <w:lang w:val="uk-UA"/>
                    </w:rPr>
                  </w:pPr>
                  <w:r w:rsidRPr="008135FC">
                    <w:rPr>
                      <w:lang w:val="uk-UA"/>
                    </w:rPr>
                    <w:t xml:space="preserve">МФО 380805 в АТ «Райффайзен Банк Аваль» </w:t>
                  </w:r>
                </w:p>
                <w:p w:rsidR="003D2238" w:rsidRPr="008135FC" w:rsidRDefault="003D2238" w:rsidP="00B637CA">
                  <w:pPr>
                    <w:tabs>
                      <w:tab w:val="left" w:pos="9781"/>
                    </w:tabs>
                    <w:suppressAutoHyphens/>
                    <w:snapToGrid w:val="0"/>
                    <w:rPr>
                      <w:lang w:val="uk-UA" w:eastAsia="ar-SA"/>
                    </w:rPr>
                  </w:pPr>
                  <w:r w:rsidRPr="008135FC">
                    <w:rPr>
                      <w:lang w:val="uk-UA"/>
                    </w:rPr>
                    <w:t>ІПН 011817626659, філія 20</w:t>
                  </w:r>
                </w:p>
              </w:tc>
              <w:tc>
                <w:tcPr>
                  <w:tcW w:w="4820" w:type="dxa"/>
                  <w:hideMark/>
                </w:tcPr>
                <w:p w:rsidR="003D2238" w:rsidRPr="008135FC" w:rsidRDefault="003D2238" w:rsidP="00B637CA">
                  <w:pPr>
                    <w:suppressAutoHyphens/>
                    <w:rPr>
                      <w:lang w:val="uk-UA" w:eastAsia="ar-SA"/>
                    </w:rPr>
                  </w:pPr>
                  <w:r w:rsidRPr="008135FC">
                    <w:rPr>
                      <w:lang w:val="uk-UA" w:eastAsia="ar-SA"/>
                    </w:rPr>
                    <w:t>___________________________________</w:t>
                  </w:r>
                </w:p>
                <w:p w:rsidR="003D2238" w:rsidRPr="008135FC" w:rsidRDefault="003D2238" w:rsidP="00B637CA">
                  <w:pPr>
                    <w:suppressAutoHyphens/>
                    <w:rPr>
                      <w:lang w:val="uk-UA" w:eastAsia="ar-SA"/>
                    </w:rPr>
                  </w:pPr>
                  <w:r w:rsidRPr="008135FC">
                    <w:rPr>
                      <w:lang w:val="uk-UA" w:eastAsia="ar-SA"/>
                    </w:rPr>
                    <w:t>___________________________________</w:t>
                  </w:r>
                </w:p>
                <w:p w:rsidR="003D2238" w:rsidRPr="008135FC" w:rsidRDefault="003D2238" w:rsidP="00B637CA">
                  <w:pPr>
                    <w:suppressAutoHyphens/>
                    <w:rPr>
                      <w:lang w:val="uk-UA" w:eastAsia="ar-SA"/>
                    </w:rPr>
                  </w:pPr>
                  <w:r w:rsidRPr="008135FC">
                    <w:rPr>
                      <w:lang w:val="uk-UA" w:eastAsia="ar-SA"/>
                    </w:rPr>
                    <w:t>Код ЄДРПОУ ________________</w:t>
                  </w:r>
                </w:p>
                <w:p w:rsidR="003D2238" w:rsidRPr="008135FC" w:rsidRDefault="003D2238" w:rsidP="00B637CA">
                  <w:pPr>
                    <w:suppressAutoHyphens/>
                    <w:rPr>
                      <w:lang w:val="uk-UA" w:eastAsia="ar-SA"/>
                    </w:rPr>
                  </w:pPr>
                  <w:r w:rsidRPr="008135FC">
                    <w:rPr>
                      <w:lang w:val="uk-UA" w:eastAsia="ar-SA"/>
                    </w:rPr>
                    <w:t>р/р ________________________________,</w:t>
                  </w:r>
                </w:p>
                <w:p w:rsidR="003D2238" w:rsidRPr="008135FC" w:rsidRDefault="003D2238" w:rsidP="00B637CA">
                  <w:pPr>
                    <w:suppressAutoHyphens/>
                    <w:rPr>
                      <w:lang w:val="uk-UA" w:eastAsia="ar-SA"/>
                    </w:rPr>
                  </w:pPr>
                  <w:r w:rsidRPr="008135FC">
                    <w:rPr>
                      <w:lang w:val="uk-UA" w:eastAsia="ar-SA"/>
                    </w:rPr>
                    <w:t xml:space="preserve">МФО __________________, </w:t>
                  </w:r>
                </w:p>
                <w:p w:rsidR="003D2238" w:rsidRPr="008135FC" w:rsidRDefault="003D2238" w:rsidP="00B637CA">
                  <w:pPr>
                    <w:suppressAutoHyphens/>
                    <w:rPr>
                      <w:lang w:val="uk-UA" w:eastAsia="ar-SA"/>
                    </w:rPr>
                  </w:pPr>
                  <w:r w:rsidRPr="008135FC">
                    <w:rPr>
                      <w:lang w:val="uk-UA" w:eastAsia="ar-SA"/>
                    </w:rPr>
                    <w:t xml:space="preserve">ІПН _________________  </w:t>
                  </w:r>
                </w:p>
                <w:p w:rsidR="003D2238" w:rsidRPr="008135FC" w:rsidRDefault="003D2238" w:rsidP="00B637CA">
                  <w:pPr>
                    <w:rPr>
                      <w:lang w:val="uk-UA" w:eastAsia="ar-SA"/>
                    </w:rPr>
                  </w:pPr>
                  <w:r w:rsidRPr="008135FC">
                    <w:rPr>
                      <w:lang w:val="uk-UA" w:eastAsia="ar-SA"/>
                    </w:rPr>
                    <w:t>Свідоцтво платника ПДВ № ___________</w:t>
                  </w:r>
                </w:p>
                <w:p w:rsidR="003D2238" w:rsidRPr="008135FC" w:rsidRDefault="003D2238" w:rsidP="00B637CA">
                  <w:pPr>
                    <w:suppressAutoHyphens/>
                    <w:rPr>
                      <w:lang w:val="uk-UA" w:eastAsia="ar-SA"/>
                    </w:rPr>
                  </w:pPr>
                  <w:r w:rsidRPr="008135FC">
                    <w:rPr>
                      <w:lang w:val="uk-UA" w:eastAsia="ar-SA"/>
                    </w:rPr>
                    <w:t>___________________________________</w:t>
                  </w:r>
                </w:p>
              </w:tc>
            </w:tr>
            <w:tr w:rsidR="003D2238" w:rsidRPr="008135FC" w:rsidTr="003D2238">
              <w:trPr>
                <w:trHeight w:val="856"/>
              </w:trPr>
              <w:tc>
                <w:tcPr>
                  <w:tcW w:w="5245" w:type="dxa"/>
                </w:tcPr>
                <w:p w:rsidR="003D2238" w:rsidRPr="008135FC" w:rsidRDefault="003D2238" w:rsidP="00B637CA">
                  <w:pPr>
                    <w:jc w:val="both"/>
                    <w:rPr>
                      <w:b/>
                      <w:bCs/>
                      <w:spacing w:val="-6"/>
                      <w:lang w:val="uk-UA"/>
                    </w:rPr>
                  </w:pPr>
                  <w:r w:rsidRPr="008135FC">
                    <w:rPr>
                      <w:b/>
                      <w:bCs/>
                      <w:spacing w:val="-6"/>
                      <w:lang w:val="uk-UA"/>
                    </w:rPr>
                    <w:t>Начальник Північно-східної філії УДЦР</w:t>
                  </w:r>
                </w:p>
                <w:p w:rsidR="003D2238" w:rsidRPr="008135FC" w:rsidRDefault="003D2238" w:rsidP="00B637CA">
                  <w:pPr>
                    <w:jc w:val="center"/>
                    <w:rPr>
                      <w:b/>
                      <w:bCs/>
                      <w:lang w:val="uk-UA"/>
                    </w:rPr>
                  </w:pPr>
                </w:p>
                <w:p w:rsidR="003D2238" w:rsidRPr="008135FC" w:rsidRDefault="003D2238" w:rsidP="00B637CA">
                  <w:pPr>
                    <w:tabs>
                      <w:tab w:val="left" w:pos="9781"/>
                    </w:tabs>
                    <w:suppressAutoHyphens/>
                    <w:snapToGrid w:val="0"/>
                    <w:jc w:val="both"/>
                    <w:rPr>
                      <w:lang w:val="uk-UA" w:eastAsia="ar-SA"/>
                    </w:rPr>
                  </w:pPr>
                  <w:r w:rsidRPr="008135FC">
                    <w:rPr>
                      <w:lang w:val="uk-UA"/>
                    </w:rPr>
                    <w:t xml:space="preserve">_______________________ </w:t>
                  </w:r>
                  <w:r w:rsidRPr="008135FC">
                    <w:rPr>
                      <w:b/>
                      <w:bCs/>
                      <w:lang w:val="uk-UA"/>
                    </w:rPr>
                    <w:t xml:space="preserve">М.В. </w:t>
                  </w:r>
                  <w:proofErr w:type="spellStart"/>
                  <w:r w:rsidRPr="008135FC">
                    <w:rPr>
                      <w:b/>
                      <w:bCs/>
                      <w:lang w:val="uk-UA"/>
                    </w:rPr>
                    <w:t>Водолазський</w:t>
                  </w:r>
                  <w:proofErr w:type="spellEnd"/>
                  <w:r w:rsidRPr="008135FC">
                    <w:rPr>
                      <w:lang w:val="uk-UA" w:eastAsia="ar-SA"/>
                    </w:rPr>
                    <w:t xml:space="preserve"> </w:t>
                  </w:r>
                </w:p>
              </w:tc>
              <w:tc>
                <w:tcPr>
                  <w:tcW w:w="4820" w:type="dxa"/>
                </w:tcPr>
                <w:p w:rsidR="003D2238" w:rsidRPr="008135FC" w:rsidRDefault="003D2238" w:rsidP="00B637CA">
                  <w:pPr>
                    <w:suppressAutoHyphens/>
                    <w:jc w:val="both"/>
                    <w:rPr>
                      <w:b/>
                      <w:lang w:val="uk-UA" w:eastAsia="ar-SA"/>
                    </w:rPr>
                  </w:pPr>
                  <w:r w:rsidRPr="008135FC">
                    <w:rPr>
                      <w:b/>
                      <w:lang w:val="uk-UA" w:eastAsia="ar-SA"/>
                    </w:rPr>
                    <w:t>Директор</w:t>
                  </w:r>
                </w:p>
                <w:p w:rsidR="003D2238" w:rsidRPr="008135FC" w:rsidRDefault="003D2238" w:rsidP="00B637CA">
                  <w:pPr>
                    <w:suppressAutoHyphens/>
                    <w:rPr>
                      <w:b/>
                      <w:lang w:val="uk-UA" w:eastAsia="ar-SA"/>
                    </w:rPr>
                  </w:pPr>
                </w:p>
                <w:p w:rsidR="003D2238" w:rsidRPr="008135FC" w:rsidRDefault="003D2238" w:rsidP="00B637CA">
                  <w:pPr>
                    <w:suppressAutoHyphens/>
                    <w:jc w:val="both"/>
                    <w:rPr>
                      <w:lang w:val="uk-UA" w:eastAsia="ar-SA"/>
                    </w:rPr>
                  </w:pPr>
                  <w:r w:rsidRPr="008135FC">
                    <w:rPr>
                      <w:lang w:val="uk-UA" w:eastAsia="ar-SA"/>
                    </w:rPr>
                    <w:t>___________________________________</w:t>
                  </w:r>
                </w:p>
              </w:tc>
            </w:tr>
          </w:tbl>
          <w:p w:rsidR="003D2238" w:rsidRPr="008135FC" w:rsidRDefault="003D2238" w:rsidP="00B637CA">
            <w:pPr>
              <w:tabs>
                <w:tab w:val="left" w:pos="708"/>
              </w:tabs>
              <w:suppressAutoHyphens/>
              <w:spacing w:line="0" w:lineRule="atLeast"/>
              <w:rPr>
                <w:b/>
                <w:color w:val="00000A"/>
                <w:kern w:val="2"/>
                <w:sz w:val="20"/>
                <w:szCs w:val="20"/>
                <w:lang w:val="uk-UA" w:eastAsia="zh-CN"/>
              </w:rPr>
            </w:pP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p>
          <w:p w:rsidR="003D2238" w:rsidRPr="008135FC" w:rsidRDefault="003D2238" w:rsidP="00B637CA">
            <w:pPr>
              <w:tabs>
                <w:tab w:val="left" w:pos="708"/>
              </w:tabs>
              <w:suppressAutoHyphens/>
              <w:spacing w:line="0" w:lineRule="atLeast"/>
              <w:rPr>
                <w:b/>
                <w:color w:val="00000A"/>
                <w:kern w:val="2"/>
                <w:sz w:val="20"/>
                <w:szCs w:val="20"/>
                <w:lang w:val="uk-UA" w:eastAsia="zh-CN"/>
              </w:rPr>
            </w:pPr>
            <w:r w:rsidRPr="008135FC">
              <w:rPr>
                <w:b/>
                <w:color w:val="00000A"/>
                <w:kern w:val="2"/>
                <w:sz w:val="20"/>
                <w:szCs w:val="20"/>
                <w:lang w:val="uk-UA" w:eastAsia="zh-CN"/>
              </w:rPr>
              <w:br w:type="page"/>
            </w:r>
          </w:p>
          <w:p w:rsidR="003D2238" w:rsidRPr="008135FC" w:rsidRDefault="003D2238" w:rsidP="00B637CA">
            <w:pPr>
              <w:tabs>
                <w:tab w:val="left" w:pos="708"/>
              </w:tabs>
              <w:suppressAutoHyphens/>
              <w:spacing w:line="0" w:lineRule="atLeast"/>
              <w:jc w:val="right"/>
              <w:rPr>
                <w:color w:val="00000A"/>
                <w:kern w:val="2"/>
                <w:sz w:val="20"/>
                <w:szCs w:val="20"/>
                <w:lang w:val="uk-UA" w:eastAsia="zh-CN"/>
              </w:rPr>
            </w:pP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r w:rsidRPr="008135FC">
              <w:rPr>
                <w:b/>
                <w:color w:val="00000A"/>
                <w:kern w:val="2"/>
                <w:sz w:val="20"/>
                <w:szCs w:val="20"/>
                <w:lang w:val="uk-UA" w:eastAsia="zh-CN"/>
              </w:rPr>
              <w:tab/>
            </w:r>
          </w:p>
          <w:p w:rsidR="003D2238" w:rsidRPr="008135FC" w:rsidRDefault="003D2238" w:rsidP="00B637CA">
            <w:pPr>
              <w:tabs>
                <w:tab w:val="left" w:pos="993"/>
              </w:tabs>
              <w:ind w:right="-1" w:firstLine="426"/>
              <w:jc w:val="right"/>
              <w:rPr>
                <w:b/>
                <w:lang w:val="uk-UA"/>
              </w:rPr>
            </w:pPr>
          </w:p>
          <w:p w:rsidR="003D2238" w:rsidRPr="008135FC" w:rsidRDefault="003D2238" w:rsidP="00B637CA">
            <w:pPr>
              <w:tabs>
                <w:tab w:val="left" w:pos="993"/>
              </w:tabs>
              <w:ind w:right="-1" w:firstLine="426"/>
              <w:jc w:val="right"/>
              <w:rPr>
                <w:b/>
                <w:lang w:val="uk-UA"/>
              </w:rPr>
            </w:pPr>
          </w:p>
          <w:p w:rsidR="003D2238" w:rsidRPr="008135FC" w:rsidRDefault="003D2238" w:rsidP="00B637CA">
            <w:pPr>
              <w:tabs>
                <w:tab w:val="left" w:pos="993"/>
              </w:tabs>
              <w:ind w:right="-1" w:firstLine="426"/>
              <w:jc w:val="right"/>
              <w:rPr>
                <w:b/>
                <w:lang w:val="uk-UA"/>
              </w:rPr>
            </w:pPr>
          </w:p>
          <w:p w:rsidR="003D2238" w:rsidRDefault="003D2238" w:rsidP="00B637CA">
            <w:pPr>
              <w:tabs>
                <w:tab w:val="left" w:pos="993"/>
              </w:tabs>
              <w:ind w:right="-1" w:firstLine="426"/>
              <w:jc w:val="right"/>
              <w:rPr>
                <w:b/>
                <w:lang w:val="uk-UA"/>
              </w:rPr>
            </w:pPr>
            <w:bookmarkStart w:id="0" w:name="_GoBack"/>
            <w:bookmarkEnd w:id="0"/>
          </w:p>
          <w:p w:rsidR="003D2238" w:rsidRPr="008135FC" w:rsidRDefault="00A85F77" w:rsidP="00B637CA">
            <w:pPr>
              <w:rPr>
                <w:lang w:eastAsia="ar-SA"/>
              </w:rPr>
            </w:pPr>
            <w:r>
              <w:rPr>
                <w:lang w:val="uk-UA" w:eastAsia="ar-SA"/>
              </w:rPr>
              <w:t xml:space="preserve"> </w:t>
            </w:r>
            <w:r w:rsidR="003D2238">
              <w:rPr>
                <w:lang w:val="uk-UA" w:eastAsia="ar-SA"/>
              </w:rPr>
              <w:t xml:space="preserve">                                                                                                              </w:t>
            </w:r>
            <w:proofErr w:type="spellStart"/>
            <w:r w:rsidR="003D2238" w:rsidRPr="008135FC">
              <w:rPr>
                <w:lang w:eastAsia="ar-SA"/>
              </w:rPr>
              <w:t>Додаток</w:t>
            </w:r>
            <w:proofErr w:type="spellEnd"/>
            <w:r w:rsidR="003D2238" w:rsidRPr="008135FC">
              <w:rPr>
                <w:lang w:eastAsia="ar-SA"/>
              </w:rPr>
              <w:t xml:space="preserve"> № 2</w:t>
            </w:r>
          </w:p>
          <w:p w:rsidR="003D2238" w:rsidRPr="008135FC" w:rsidRDefault="003D2238" w:rsidP="00B637CA">
            <w:pPr>
              <w:suppressAutoHyphens/>
              <w:jc w:val="center"/>
              <w:rPr>
                <w:lang w:val="uk-UA" w:eastAsia="ar-SA"/>
              </w:rPr>
            </w:pPr>
            <w:r w:rsidRPr="008135FC">
              <w:rPr>
                <w:lang w:val="uk-UA" w:eastAsia="ar-SA"/>
              </w:rPr>
              <w:t xml:space="preserve">                                                                                                            </w:t>
            </w:r>
            <w:r w:rsidRPr="008135FC">
              <w:rPr>
                <w:lang w:eastAsia="ar-SA"/>
              </w:rPr>
              <w:t>до Договору №______</w:t>
            </w:r>
            <w:r w:rsidRPr="008135FC">
              <w:rPr>
                <w:lang w:val="uk-UA" w:eastAsia="ar-SA"/>
              </w:rPr>
              <w:t>_______</w:t>
            </w:r>
          </w:p>
          <w:p w:rsidR="003D2238" w:rsidRPr="008135FC" w:rsidRDefault="003D2238" w:rsidP="00B637CA">
            <w:pPr>
              <w:suppressAutoHyphens/>
              <w:jc w:val="right"/>
              <w:rPr>
                <w:lang w:eastAsia="ar-SA"/>
              </w:rPr>
            </w:pPr>
            <w:proofErr w:type="spellStart"/>
            <w:r w:rsidRPr="008135FC">
              <w:rPr>
                <w:lang w:eastAsia="ar-SA"/>
              </w:rPr>
              <w:t>від</w:t>
            </w:r>
            <w:proofErr w:type="spellEnd"/>
            <w:r w:rsidRPr="008135FC">
              <w:rPr>
                <w:lang w:eastAsia="ar-SA"/>
              </w:rPr>
              <w:t xml:space="preserve"> «___» ___________ 2023 р.</w:t>
            </w:r>
          </w:p>
          <w:p w:rsidR="003D2238" w:rsidRPr="008135FC" w:rsidRDefault="003D2238" w:rsidP="00B637CA">
            <w:pPr>
              <w:suppressAutoHyphens/>
              <w:jc w:val="center"/>
              <w:rPr>
                <w:b/>
                <w:sz w:val="16"/>
                <w:szCs w:val="16"/>
                <w:lang w:eastAsia="ar-SA"/>
              </w:rPr>
            </w:pPr>
          </w:p>
          <w:p w:rsidR="003D2238" w:rsidRPr="008135FC" w:rsidRDefault="003D2238" w:rsidP="00B637CA">
            <w:pPr>
              <w:suppressAutoHyphens/>
              <w:jc w:val="center"/>
              <w:rPr>
                <w:b/>
                <w:lang w:eastAsia="ar-SA"/>
              </w:rPr>
            </w:pPr>
          </w:p>
          <w:p w:rsidR="003D2238" w:rsidRPr="008135FC" w:rsidRDefault="003D2238" w:rsidP="00B637CA">
            <w:pPr>
              <w:suppressAutoHyphens/>
              <w:jc w:val="center"/>
              <w:rPr>
                <w:b/>
                <w:lang w:eastAsia="ar-SA"/>
              </w:rPr>
            </w:pPr>
            <w:proofErr w:type="spellStart"/>
            <w:r w:rsidRPr="008135FC">
              <w:rPr>
                <w:b/>
                <w:lang w:eastAsia="ar-SA"/>
              </w:rPr>
              <w:t>Специфікація</w:t>
            </w:r>
            <w:proofErr w:type="spellEnd"/>
            <w:r w:rsidRPr="008135FC">
              <w:rPr>
                <w:b/>
                <w:lang w:eastAsia="ar-SA"/>
              </w:rPr>
              <w:t xml:space="preserve"> до Договору</w:t>
            </w:r>
          </w:p>
          <w:tbl>
            <w:tblPr>
              <w:tblW w:w="9960" w:type="dxa"/>
              <w:tblLayout w:type="fixed"/>
              <w:tblLook w:val="04A0" w:firstRow="1" w:lastRow="0" w:firstColumn="1" w:lastColumn="0" w:noHBand="0" w:noVBand="1"/>
            </w:tblPr>
            <w:tblGrid>
              <w:gridCol w:w="461"/>
              <w:gridCol w:w="2633"/>
              <w:gridCol w:w="1022"/>
              <w:gridCol w:w="1306"/>
              <w:gridCol w:w="1022"/>
              <w:gridCol w:w="862"/>
              <w:gridCol w:w="135"/>
              <w:gridCol w:w="1102"/>
              <w:gridCol w:w="1417"/>
            </w:tblGrid>
            <w:tr w:rsidR="003D2238" w:rsidRPr="008135FC" w:rsidTr="003D2238">
              <w:trPr>
                <w:trHeight w:val="162"/>
              </w:trPr>
              <w:tc>
                <w:tcPr>
                  <w:tcW w:w="460" w:type="dxa"/>
                  <w:tcBorders>
                    <w:top w:val="nil"/>
                    <w:left w:val="nil"/>
                    <w:bottom w:val="single" w:sz="4" w:space="0" w:color="auto"/>
                    <w:right w:val="nil"/>
                  </w:tcBorders>
                </w:tcPr>
                <w:p w:rsidR="003D2238" w:rsidRPr="008135FC" w:rsidRDefault="003D2238" w:rsidP="00B637CA">
                  <w:pPr>
                    <w:spacing w:line="276" w:lineRule="auto"/>
                    <w:rPr>
                      <w:color w:val="000000"/>
                      <w:lang w:eastAsia="uk-UA"/>
                    </w:rPr>
                  </w:pPr>
                </w:p>
              </w:tc>
              <w:tc>
                <w:tcPr>
                  <w:tcW w:w="9499" w:type="dxa"/>
                  <w:gridSpan w:val="8"/>
                  <w:tcBorders>
                    <w:top w:val="nil"/>
                    <w:left w:val="nil"/>
                    <w:bottom w:val="single" w:sz="4" w:space="0" w:color="auto"/>
                    <w:right w:val="nil"/>
                  </w:tcBorders>
                  <w:noWrap/>
                  <w:vAlign w:val="center"/>
                </w:tcPr>
                <w:p w:rsidR="003D2238" w:rsidRPr="008135FC" w:rsidRDefault="003D2238" w:rsidP="00B637CA">
                  <w:pPr>
                    <w:spacing w:line="276" w:lineRule="auto"/>
                    <w:rPr>
                      <w:color w:val="000000"/>
                    </w:rPr>
                  </w:pPr>
                </w:p>
              </w:tc>
            </w:tr>
            <w:tr w:rsidR="003D2238" w:rsidRPr="008135FC" w:rsidTr="003D2238">
              <w:trPr>
                <w:trHeight w:val="660"/>
              </w:trPr>
              <w:tc>
                <w:tcPr>
                  <w:tcW w:w="460" w:type="dxa"/>
                  <w:tcBorders>
                    <w:top w:val="single" w:sz="4" w:space="0" w:color="auto"/>
                    <w:left w:val="single" w:sz="4" w:space="0" w:color="auto"/>
                    <w:bottom w:val="single" w:sz="4" w:space="0" w:color="auto"/>
                    <w:right w:val="single" w:sz="4" w:space="0" w:color="auto"/>
                  </w:tcBorders>
                  <w:vAlign w:val="center"/>
                  <w:hideMark/>
                </w:tcPr>
                <w:p w:rsidR="003D2238" w:rsidRPr="00647ECE" w:rsidRDefault="003D2238" w:rsidP="00B637CA">
                  <w:pPr>
                    <w:spacing w:line="276" w:lineRule="auto"/>
                    <w:ind w:left="-57" w:right="-57"/>
                    <w:jc w:val="center"/>
                    <w:rPr>
                      <w:b/>
                      <w:bCs/>
                      <w:color w:val="000000"/>
                      <w:spacing w:val="-4"/>
                    </w:rPr>
                  </w:pPr>
                  <w:r w:rsidRPr="00647ECE">
                    <w:rPr>
                      <w:b/>
                      <w:bCs/>
                      <w:spacing w:val="-4"/>
                      <w:sz w:val="22"/>
                      <w:szCs w:val="22"/>
                    </w:rPr>
                    <w:t xml:space="preserve"> № з/п</w:t>
                  </w:r>
                </w:p>
              </w:tc>
              <w:tc>
                <w:tcPr>
                  <w:tcW w:w="2633" w:type="dxa"/>
                  <w:tcBorders>
                    <w:top w:val="nil"/>
                    <w:left w:val="single" w:sz="4" w:space="0" w:color="auto"/>
                    <w:bottom w:val="single" w:sz="4" w:space="0" w:color="auto"/>
                    <w:right w:val="single" w:sz="4" w:space="0" w:color="auto"/>
                  </w:tcBorders>
                  <w:vAlign w:val="center"/>
                  <w:hideMark/>
                </w:tcPr>
                <w:p w:rsidR="003D2238" w:rsidRPr="00647ECE" w:rsidRDefault="003D2238" w:rsidP="00B637CA">
                  <w:pPr>
                    <w:spacing w:line="276" w:lineRule="auto"/>
                    <w:ind w:left="-57" w:right="-57"/>
                    <w:jc w:val="center"/>
                    <w:rPr>
                      <w:b/>
                      <w:bCs/>
                      <w:color w:val="000000"/>
                      <w:spacing w:val="-4"/>
                    </w:rPr>
                  </w:pPr>
                  <w:r w:rsidRPr="00647ECE">
                    <w:rPr>
                      <w:b/>
                      <w:spacing w:val="-4"/>
                      <w:sz w:val="22"/>
                      <w:szCs w:val="22"/>
                    </w:rPr>
                    <w:t xml:space="preserve">Конкретна </w:t>
                  </w:r>
                  <w:proofErr w:type="spellStart"/>
                  <w:r w:rsidRPr="00647ECE">
                    <w:rPr>
                      <w:b/>
                      <w:spacing w:val="-4"/>
                      <w:sz w:val="22"/>
                      <w:szCs w:val="22"/>
                    </w:rPr>
                    <w:t>назва</w:t>
                  </w:r>
                  <w:proofErr w:type="spellEnd"/>
                  <w:r w:rsidRPr="00647ECE">
                    <w:rPr>
                      <w:b/>
                      <w:spacing w:val="-4"/>
                      <w:sz w:val="22"/>
                      <w:szCs w:val="22"/>
                    </w:rPr>
                    <w:t xml:space="preserve"> предмету </w:t>
                  </w:r>
                  <w:proofErr w:type="spellStart"/>
                  <w:r w:rsidRPr="00647ECE">
                    <w:rPr>
                      <w:b/>
                      <w:spacing w:val="-4"/>
                      <w:sz w:val="22"/>
                      <w:szCs w:val="22"/>
                    </w:rPr>
                    <w:t>закупівлі</w:t>
                  </w:r>
                  <w:proofErr w:type="spellEnd"/>
                </w:p>
              </w:tc>
              <w:tc>
                <w:tcPr>
                  <w:tcW w:w="1022" w:type="dxa"/>
                  <w:tcBorders>
                    <w:top w:val="nil"/>
                    <w:left w:val="single" w:sz="4" w:space="0" w:color="auto"/>
                    <w:bottom w:val="single" w:sz="4" w:space="0" w:color="auto"/>
                    <w:right w:val="single" w:sz="4" w:space="0" w:color="auto"/>
                  </w:tcBorders>
                  <w:vAlign w:val="center"/>
                  <w:hideMark/>
                </w:tcPr>
                <w:p w:rsidR="003D2238" w:rsidRPr="00647ECE" w:rsidRDefault="003D2238" w:rsidP="00B637CA">
                  <w:pPr>
                    <w:spacing w:line="276" w:lineRule="auto"/>
                    <w:ind w:left="-57" w:right="-57"/>
                    <w:jc w:val="center"/>
                    <w:rPr>
                      <w:b/>
                      <w:bCs/>
                      <w:color w:val="000000"/>
                      <w:spacing w:val="-4"/>
                    </w:rPr>
                  </w:pPr>
                  <w:proofErr w:type="spellStart"/>
                  <w:r w:rsidRPr="00647ECE">
                    <w:rPr>
                      <w:b/>
                      <w:bCs/>
                      <w:spacing w:val="-4"/>
                      <w:sz w:val="22"/>
                      <w:szCs w:val="22"/>
                    </w:rPr>
                    <w:t>Одиниця</w:t>
                  </w:r>
                  <w:proofErr w:type="spellEnd"/>
                  <w:r w:rsidRPr="00647ECE">
                    <w:rPr>
                      <w:b/>
                      <w:bCs/>
                      <w:spacing w:val="-4"/>
                      <w:sz w:val="22"/>
                      <w:szCs w:val="22"/>
                    </w:rPr>
                    <w:t xml:space="preserve"> </w:t>
                  </w:r>
                  <w:proofErr w:type="spellStart"/>
                  <w:r w:rsidRPr="00647ECE">
                    <w:rPr>
                      <w:b/>
                      <w:bCs/>
                      <w:spacing w:val="-4"/>
                      <w:sz w:val="22"/>
                      <w:szCs w:val="22"/>
                    </w:rPr>
                    <w:t>виміру</w:t>
                  </w:r>
                  <w:proofErr w:type="spellEnd"/>
                </w:p>
              </w:tc>
              <w:tc>
                <w:tcPr>
                  <w:tcW w:w="1306" w:type="dxa"/>
                  <w:tcBorders>
                    <w:top w:val="nil"/>
                    <w:left w:val="single" w:sz="4" w:space="0" w:color="auto"/>
                    <w:bottom w:val="single" w:sz="4" w:space="0" w:color="auto"/>
                    <w:right w:val="single" w:sz="4" w:space="0" w:color="auto"/>
                  </w:tcBorders>
                  <w:vAlign w:val="center"/>
                  <w:hideMark/>
                </w:tcPr>
                <w:p w:rsidR="003D2238" w:rsidRPr="00647ECE" w:rsidRDefault="003D2238" w:rsidP="00B637CA">
                  <w:pPr>
                    <w:spacing w:line="276" w:lineRule="auto"/>
                    <w:ind w:left="-57" w:right="-57"/>
                    <w:jc w:val="center"/>
                    <w:rPr>
                      <w:b/>
                      <w:bCs/>
                      <w:color w:val="000000"/>
                      <w:spacing w:val="-4"/>
                    </w:rPr>
                  </w:pPr>
                  <w:proofErr w:type="spellStart"/>
                  <w:r w:rsidRPr="00647ECE">
                    <w:rPr>
                      <w:b/>
                      <w:bCs/>
                      <w:spacing w:val="-4"/>
                      <w:sz w:val="22"/>
                      <w:szCs w:val="22"/>
                    </w:rPr>
                    <w:t>Кількість</w:t>
                  </w:r>
                  <w:proofErr w:type="spellEnd"/>
                  <w:r w:rsidRPr="00647ECE">
                    <w:rPr>
                      <w:b/>
                      <w:bCs/>
                      <w:spacing w:val="-4"/>
                      <w:sz w:val="22"/>
                      <w:szCs w:val="22"/>
                    </w:rPr>
                    <w:t xml:space="preserve"> </w:t>
                  </w:r>
                  <w:proofErr w:type="spellStart"/>
                  <w:r w:rsidRPr="00647ECE">
                    <w:rPr>
                      <w:b/>
                      <w:bCs/>
                      <w:spacing w:val="-4"/>
                      <w:sz w:val="22"/>
                      <w:szCs w:val="22"/>
                    </w:rPr>
                    <w:t>одиниць</w:t>
                  </w:r>
                  <w:proofErr w:type="spellEnd"/>
                </w:p>
              </w:tc>
              <w:tc>
                <w:tcPr>
                  <w:tcW w:w="1022" w:type="dxa"/>
                  <w:tcBorders>
                    <w:top w:val="nil"/>
                    <w:left w:val="single" w:sz="4" w:space="0" w:color="auto"/>
                    <w:bottom w:val="single" w:sz="4" w:space="0" w:color="auto"/>
                    <w:right w:val="single" w:sz="4" w:space="0" w:color="auto"/>
                  </w:tcBorders>
                  <w:vAlign w:val="center"/>
                  <w:hideMark/>
                </w:tcPr>
                <w:p w:rsidR="003D2238" w:rsidRPr="00647ECE" w:rsidRDefault="003D2238" w:rsidP="00B637CA">
                  <w:pPr>
                    <w:spacing w:line="276" w:lineRule="auto"/>
                    <w:ind w:left="-57" w:right="-57"/>
                    <w:jc w:val="center"/>
                    <w:rPr>
                      <w:b/>
                      <w:bCs/>
                      <w:color w:val="000000"/>
                      <w:spacing w:val="-4"/>
                    </w:rPr>
                  </w:pPr>
                  <w:proofErr w:type="spellStart"/>
                  <w:r w:rsidRPr="00647ECE">
                    <w:rPr>
                      <w:b/>
                      <w:bCs/>
                      <w:spacing w:val="-4"/>
                      <w:sz w:val="22"/>
                      <w:szCs w:val="22"/>
                    </w:rPr>
                    <w:t>Ціна</w:t>
                  </w:r>
                  <w:proofErr w:type="spellEnd"/>
                  <w:r w:rsidRPr="00647ECE">
                    <w:rPr>
                      <w:b/>
                      <w:bCs/>
                      <w:spacing w:val="-4"/>
                      <w:sz w:val="22"/>
                      <w:szCs w:val="22"/>
                    </w:rPr>
                    <w:t xml:space="preserve"> за </w:t>
                  </w:r>
                  <w:proofErr w:type="spellStart"/>
                  <w:r w:rsidRPr="00647ECE">
                    <w:rPr>
                      <w:b/>
                      <w:bCs/>
                      <w:spacing w:val="-4"/>
                      <w:sz w:val="22"/>
                      <w:szCs w:val="22"/>
                    </w:rPr>
                    <w:t>одиницю</w:t>
                  </w:r>
                  <w:proofErr w:type="spellEnd"/>
                  <w:r w:rsidRPr="00647ECE">
                    <w:rPr>
                      <w:b/>
                      <w:bCs/>
                      <w:spacing w:val="-4"/>
                      <w:sz w:val="22"/>
                      <w:szCs w:val="22"/>
                    </w:rPr>
                    <w:t xml:space="preserve"> без ПДВ, грн.</w:t>
                  </w:r>
                </w:p>
              </w:tc>
              <w:tc>
                <w:tcPr>
                  <w:tcW w:w="997" w:type="dxa"/>
                  <w:gridSpan w:val="2"/>
                  <w:tcBorders>
                    <w:top w:val="nil"/>
                    <w:left w:val="single" w:sz="4" w:space="0" w:color="auto"/>
                    <w:bottom w:val="single" w:sz="4" w:space="0" w:color="auto"/>
                    <w:right w:val="single" w:sz="4" w:space="0" w:color="auto"/>
                  </w:tcBorders>
                  <w:vAlign w:val="center"/>
                  <w:hideMark/>
                </w:tcPr>
                <w:p w:rsidR="003D2238" w:rsidRPr="00647ECE" w:rsidRDefault="003D2238" w:rsidP="00B637CA">
                  <w:pPr>
                    <w:spacing w:line="254" w:lineRule="auto"/>
                    <w:ind w:left="-57" w:right="-57"/>
                    <w:jc w:val="center"/>
                    <w:rPr>
                      <w:b/>
                      <w:bCs/>
                      <w:color w:val="000000"/>
                      <w:spacing w:val="-4"/>
                    </w:rPr>
                  </w:pPr>
                  <w:proofErr w:type="spellStart"/>
                  <w:r w:rsidRPr="00647ECE">
                    <w:rPr>
                      <w:b/>
                      <w:bCs/>
                      <w:spacing w:val="-4"/>
                      <w:sz w:val="22"/>
                      <w:szCs w:val="22"/>
                    </w:rPr>
                    <w:t>Ціна</w:t>
                  </w:r>
                  <w:proofErr w:type="spellEnd"/>
                  <w:r w:rsidRPr="00647ECE">
                    <w:rPr>
                      <w:b/>
                      <w:bCs/>
                      <w:spacing w:val="-4"/>
                      <w:sz w:val="22"/>
                      <w:szCs w:val="22"/>
                    </w:rPr>
                    <w:t xml:space="preserve"> за </w:t>
                  </w:r>
                  <w:proofErr w:type="spellStart"/>
                  <w:r w:rsidRPr="00647ECE">
                    <w:rPr>
                      <w:b/>
                      <w:bCs/>
                      <w:spacing w:val="-4"/>
                      <w:sz w:val="22"/>
                      <w:szCs w:val="22"/>
                    </w:rPr>
                    <w:t>одиницю</w:t>
                  </w:r>
                  <w:proofErr w:type="spellEnd"/>
                  <w:r w:rsidRPr="00647ECE">
                    <w:rPr>
                      <w:b/>
                      <w:bCs/>
                      <w:spacing w:val="-4"/>
                      <w:sz w:val="22"/>
                      <w:szCs w:val="22"/>
                    </w:rPr>
                    <w:t xml:space="preserve"> </w:t>
                  </w:r>
                </w:p>
                <w:p w:rsidR="003D2238" w:rsidRPr="00647ECE" w:rsidRDefault="003D2238" w:rsidP="00B637CA">
                  <w:pPr>
                    <w:spacing w:line="276" w:lineRule="auto"/>
                    <w:ind w:left="-57" w:right="-57"/>
                    <w:jc w:val="center"/>
                    <w:rPr>
                      <w:b/>
                      <w:bCs/>
                      <w:color w:val="000000"/>
                      <w:spacing w:val="-4"/>
                    </w:rPr>
                  </w:pPr>
                  <w:r w:rsidRPr="00647ECE">
                    <w:rPr>
                      <w:b/>
                      <w:bCs/>
                      <w:spacing w:val="-4"/>
                      <w:sz w:val="22"/>
                      <w:szCs w:val="22"/>
                    </w:rPr>
                    <w:t>з ПДВ, грн.</w:t>
                  </w:r>
                </w:p>
              </w:tc>
              <w:tc>
                <w:tcPr>
                  <w:tcW w:w="1100" w:type="dxa"/>
                  <w:tcBorders>
                    <w:top w:val="nil"/>
                    <w:left w:val="single" w:sz="4" w:space="0" w:color="auto"/>
                    <w:bottom w:val="single" w:sz="4" w:space="0" w:color="auto"/>
                    <w:right w:val="single" w:sz="4" w:space="0" w:color="auto"/>
                  </w:tcBorders>
                  <w:vAlign w:val="center"/>
                  <w:hideMark/>
                </w:tcPr>
                <w:p w:rsidR="003D2238" w:rsidRPr="00647ECE" w:rsidRDefault="003D2238" w:rsidP="00B637CA">
                  <w:pPr>
                    <w:spacing w:line="276" w:lineRule="auto"/>
                    <w:ind w:left="-57" w:right="-57"/>
                    <w:jc w:val="center"/>
                    <w:rPr>
                      <w:b/>
                      <w:bCs/>
                      <w:color w:val="000000"/>
                      <w:spacing w:val="-4"/>
                    </w:rPr>
                  </w:pPr>
                  <w:proofErr w:type="spellStart"/>
                  <w:r w:rsidRPr="00647ECE">
                    <w:rPr>
                      <w:b/>
                      <w:bCs/>
                      <w:spacing w:val="-4"/>
                      <w:sz w:val="22"/>
                      <w:szCs w:val="22"/>
                    </w:rPr>
                    <w:t>Загальна</w:t>
                  </w:r>
                  <w:proofErr w:type="spellEnd"/>
                  <w:r w:rsidRPr="00647ECE">
                    <w:rPr>
                      <w:b/>
                      <w:bCs/>
                      <w:spacing w:val="-4"/>
                      <w:sz w:val="22"/>
                      <w:szCs w:val="22"/>
                    </w:rPr>
                    <w:t xml:space="preserve"> </w:t>
                  </w:r>
                  <w:proofErr w:type="spellStart"/>
                  <w:r w:rsidRPr="00647ECE">
                    <w:rPr>
                      <w:b/>
                      <w:bCs/>
                      <w:spacing w:val="-4"/>
                      <w:sz w:val="22"/>
                      <w:szCs w:val="22"/>
                    </w:rPr>
                    <w:t>вартість</w:t>
                  </w:r>
                  <w:proofErr w:type="spellEnd"/>
                  <w:r w:rsidRPr="00647ECE">
                    <w:rPr>
                      <w:b/>
                      <w:bCs/>
                      <w:spacing w:val="-4"/>
                      <w:sz w:val="22"/>
                      <w:szCs w:val="22"/>
                    </w:rPr>
                    <w:t xml:space="preserve"> без ПДВ, грн.</w:t>
                  </w:r>
                </w:p>
              </w:tc>
              <w:tc>
                <w:tcPr>
                  <w:tcW w:w="1417" w:type="dxa"/>
                  <w:tcBorders>
                    <w:top w:val="nil"/>
                    <w:left w:val="single" w:sz="4" w:space="0" w:color="auto"/>
                    <w:bottom w:val="single" w:sz="4" w:space="0" w:color="auto"/>
                    <w:right w:val="single" w:sz="4" w:space="0" w:color="auto"/>
                  </w:tcBorders>
                  <w:vAlign w:val="center"/>
                  <w:hideMark/>
                </w:tcPr>
                <w:p w:rsidR="003D2238" w:rsidRPr="00647ECE" w:rsidRDefault="003D2238" w:rsidP="00B637CA">
                  <w:pPr>
                    <w:spacing w:line="276" w:lineRule="auto"/>
                    <w:ind w:left="-57" w:right="-57"/>
                    <w:jc w:val="center"/>
                    <w:rPr>
                      <w:b/>
                      <w:bCs/>
                      <w:color w:val="000000"/>
                      <w:spacing w:val="-4"/>
                    </w:rPr>
                  </w:pPr>
                  <w:proofErr w:type="spellStart"/>
                  <w:r w:rsidRPr="00647ECE">
                    <w:rPr>
                      <w:b/>
                      <w:bCs/>
                      <w:spacing w:val="-4"/>
                      <w:sz w:val="22"/>
                      <w:szCs w:val="22"/>
                    </w:rPr>
                    <w:t>Загальна</w:t>
                  </w:r>
                  <w:proofErr w:type="spellEnd"/>
                  <w:r w:rsidRPr="00647ECE">
                    <w:rPr>
                      <w:b/>
                      <w:bCs/>
                      <w:spacing w:val="-4"/>
                      <w:sz w:val="22"/>
                      <w:szCs w:val="22"/>
                    </w:rPr>
                    <w:t xml:space="preserve"> </w:t>
                  </w:r>
                  <w:proofErr w:type="spellStart"/>
                  <w:r w:rsidRPr="00647ECE">
                    <w:rPr>
                      <w:b/>
                      <w:bCs/>
                      <w:spacing w:val="-4"/>
                      <w:sz w:val="22"/>
                      <w:szCs w:val="22"/>
                    </w:rPr>
                    <w:t>вартість</w:t>
                  </w:r>
                  <w:proofErr w:type="spellEnd"/>
                  <w:r w:rsidRPr="00647ECE">
                    <w:rPr>
                      <w:b/>
                      <w:bCs/>
                      <w:spacing w:val="-4"/>
                      <w:sz w:val="22"/>
                      <w:szCs w:val="22"/>
                    </w:rPr>
                    <w:t xml:space="preserve"> з ПДВ, грн.</w:t>
                  </w:r>
                </w:p>
              </w:tc>
            </w:tr>
            <w:tr w:rsidR="003D2238" w:rsidRPr="008135FC" w:rsidTr="003D2238">
              <w:trPr>
                <w:trHeight w:val="324"/>
              </w:trPr>
              <w:tc>
                <w:tcPr>
                  <w:tcW w:w="460" w:type="dxa"/>
                  <w:tcBorders>
                    <w:top w:val="single" w:sz="4" w:space="0" w:color="auto"/>
                    <w:left w:val="single" w:sz="4" w:space="0" w:color="auto"/>
                    <w:bottom w:val="single" w:sz="4" w:space="0" w:color="auto"/>
                    <w:right w:val="single" w:sz="4" w:space="0" w:color="auto"/>
                  </w:tcBorders>
                  <w:vAlign w:val="center"/>
                  <w:hideMark/>
                </w:tcPr>
                <w:p w:rsidR="003D2238" w:rsidRPr="008135FC" w:rsidRDefault="003D2238" w:rsidP="00B637CA">
                  <w:pPr>
                    <w:spacing w:line="276" w:lineRule="auto"/>
                    <w:jc w:val="center"/>
                    <w:rPr>
                      <w:color w:val="000000"/>
                    </w:rPr>
                  </w:pPr>
                  <w:r w:rsidRPr="008135FC">
                    <w:rPr>
                      <w:sz w:val="22"/>
                      <w:szCs w:val="22"/>
                    </w:rPr>
                    <w:t>1</w:t>
                  </w:r>
                </w:p>
              </w:tc>
              <w:tc>
                <w:tcPr>
                  <w:tcW w:w="2633" w:type="dxa"/>
                  <w:tcBorders>
                    <w:top w:val="nil"/>
                    <w:left w:val="single" w:sz="4" w:space="0" w:color="auto"/>
                    <w:bottom w:val="single" w:sz="4" w:space="0" w:color="auto"/>
                    <w:right w:val="single" w:sz="4" w:space="0" w:color="auto"/>
                  </w:tcBorders>
                  <w:vAlign w:val="center"/>
                  <w:hideMark/>
                </w:tcPr>
                <w:p w:rsidR="003D2238" w:rsidRPr="008135FC" w:rsidRDefault="003D2238" w:rsidP="00B637CA">
                  <w:pPr>
                    <w:keepNext/>
                    <w:shd w:val="clear" w:color="auto" w:fill="F8F8F8"/>
                    <w:suppressAutoHyphens/>
                    <w:spacing w:line="254" w:lineRule="auto"/>
                    <w:outlineLvl w:val="0"/>
                    <w:rPr>
                      <w:bCs/>
                      <w:kern w:val="2"/>
                      <w:lang w:val="uk-UA" w:eastAsia="ar-SA"/>
                    </w:rPr>
                  </w:pPr>
                  <w:r w:rsidRPr="008135FC">
                    <w:rPr>
                      <w:bCs/>
                      <w:kern w:val="2"/>
                      <w:sz w:val="22"/>
                      <w:szCs w:val="22"/>
                      <w:lang w:val="uk-UA" w:eastAsia="ar-SA"/>
                    </w:rPr>
                    <w:t>Повірка вогнегасників</w:t>
                  </w:r>
                </w:p>
              </w:tc>
              <w:tc>
                <w:tcPr>
                  <w:tcW w:w="1022" w:type="dxa"/>
                  <w:tcBorders>
                    <w:top w:val="nil"/>
                    <w:left w:val="nil"/>
                    <w:bottom w:val="single" w:sz="4" w:space="0" w:color="auto"/>
                    <w:right w:val="single" w:sz="4" w:space="0" w:color="auto"/>
                  </w:tcBorders>
                  <w:vAlign w:val="center"/>
                  <w:hideMark/>
                </w:tcPr>
                <w:p w:rsidR="003D2238" w:rsidRPr="008135FC" w:rsidRDefault="003D2238" w:rsidP="00B637CA">
                  <w:pPr>
                    <w:spacing w:line="276" w:lineRule="auto"/>
                    <w:jc w:val="center"/>
                    <w:rPr>
                      <w:color w:val="000000"/>
                      <w:lang w:eastAsia="uk-UA"/>
                    </w:rPr>
                  </w:pPr>
                  <w:proofErr w:type="spellStart"/>
                  <w:r w:rsidRPr="008135FC">
                    <w:rPr>
                      <w:sz w:val="22"/>
                      <w:szCs w:val="22"/>
                    </w:rPr>
                    <w:t>послуга</w:t>
                  </w:r>
                  <w:proofErr w:type="spellEnd"/>
                </w:p>
              </w:tc>
              <w:tc>
                <w:tcPr>
                  <w:tcW w:w="1306" w:type="dxa"/>
                  <w:tcBorders>
                    <w:top w:val="nil"/>
                    <w:left w:val="nil"/>
                    <w:bottom w:val="single" w:sz="4" w:space="0" w:color="auto"/>
                    <w:right w:val="single" w:sz="4" w:space="0" w:color="auto"/>
                  </w:tcBorders>
                  <w:vAlign w:val="center"/>
                </w:tcPr>
                <w:p w:rsidR="003D2238" w:rsidRPr="008135FC" w:rsidRDefault="003D2238" w:rsidP="00B637CA">
                  <w:pPr>
                    <w:spacing w:line="276" w:lineRule="auto"/>
                    <w:jc w:val="center"/>
                    <w:rPr>
                      <w:color w:val="000000"/>
                    </w:rPr>
                  </w:pPr>
                </w:p>
              </w:tc>
              <w:tc>
                <w:tcPr>
                  <w:tcW w:w="1022" w:type="dxa"/>
                  <w:tcBorders>
                    <w:top w:val="nil"/>
                    <w:left w:val="nil"/>
                    <w:bottom w:val="single" w:sz="4" w:space="0" w:color="auto"/>
                    <w:right w:val="single" w:sz="4" w:space="0" w:color="auto"/>
                  </w:tcBorders>
                  <w:vAlign w:val="center"/>
                </w:tcPr>
                <w:p w:rsidR="003D2238" w:rsidRPr="008135FC" w:rsidRDefault="003D2238" w:rsidP="00B637CA">
                  <w:pPr>
                    <w:spacing w:line="276" w:lineRule="auto"/>
                    <w:ind w:firstLineChars="100" w:firstLine="240"/>
                    <w:rPr>
                      <w:color w:val="000000"/>
                    </w:rPr>
                  </w:pPr>
                </w:p>
              </w:tc>
              <w:tc>
                <w:tcPr>
                  <w:tcW w:w="997" w:type="dxa"/>
                  <w:gridSpan w:val="2"/>
                  <w:tcBorders>
                    <w:top w:val="nil"/>
                    <w:left w:val="nil"/>
                    <w:bottom w:val="single" w:sz="4" w:space="0" w:color="auto"/>
                    <w:right w:val="single" w:sz="4" w:space="0" w:color="auto"/>
                  </w:tcBorders>
                  <w:vAlign w:val="center"/>
                </w:tcPr>
                <w:p w:rsidR="003D2238" w:rsidRPr="008135FC" w:rsidRDefault="003D2238" w:rsidP="00B637CA">
                  <w:pPr>
                    <w:spacing w:line="276" w:lineRule="auto"/>
                    <w:ind w:firstLineChars="100" w:firstLine="240"/>
                    <w:rPr>
                      <w:color w:val="000000"/>
                    </w:rPr>
                  </w:pPr>
                </w:p>
              </w:tc>
              <w:tc>
                <w:tcPr>
                  <w:tcW w:w="1100" w:type="dxa"/>
                  <w:tcBorders>
                    <w:top w:val="nil"/>
                    <w:left w:val="nil"/>
                    <w:bottom w:val="single" w:sz="4" w:space="0" w:color="auto"/>
                    <w:right w:val="single" w:sz="4" w:space="0" w:color="auto"/>
                  </w:tcBorders>
                  <w:vAlign w:val="center"/>
                </w:tcPr>
                <w:p w:rsidR="003D2238" w:rsidRPr="008135FC" w:rsidRDefault="003D2238" w:rsidP="00B637CA">
                  <w:pPr>
                    <w:spacing w:line="276" w:lineRule="auto"/>
                    <w:ind w:firstLineChars="100" w:firstLine="240"/>
                    <w:rPr>
                      <w:color w:val="000000"/>
                    </w:rPr>
                  </w:pPr>
                </w:p>
              </w:tc>
              <w:tc>
                <w:tcPr>
                  <w:tcW w:w="1417" w:type="dxa"/>
                  <w:tcBorders>
                    <w:top w:val="nil"/>
                    <w:left w:val="nil"/>
                    <w:bottom w:val="single" w:sz="4" w:space="0" w:color="auto"/>
                    <w:right w:val="single" w:sz="4" w:space="0" w:color="auto"/>
                  </w:tcBorders>
                  <w:vAlign w:val="center"/>
                </w:tcPr>
                <w:p w:rsidR="003D2238" w:rsidRPr="008135FC" w:rsidRDefault="003D2238" w:rsidP="00B637CA">
                  <w:pPr>
                    <w:spacing w:line="276" w:lineRule="auto"/>
                    <w:ind w:firstLineChars="100" w:firstLine="240"/>
                    <w:rPr>
                      <w:color w:val="000000"/>
                    </w:rPr>
                  </w:pPr>
                </w:p>
              </w:tc>
            </w:tr>
            <w:tr w:rsidR="003D2238" w:rsidRPr="008135FC" w:rsidTr="003D2238">
              <w:trPr>
                <w:trHeight w:val="259"/>
              </w:trPr>
              <w:tc>
                <w:tcPr>
                  <w:tcW w:w="7305" w:type="dxa"/>
                  <w:gridSpan w:val="6"/>
                  <w:tcBorders>
                    <w:top w:val="single" w:sz="4" w:space="0" w:color="auto"/>
                    <w:left w:val="single" w:sz="4" w:space="0" w:color="auto"/>
                    <w:bottom w:val="single" w:sz="4" w:space="0" w:color="auto"/>
                    <w:right w:val="nil"/>
                  </w:tcBorders>
                  <w:vAlign w:val="center"/>
                  <w:hideMark/>
                </w:tcPr>
                <w:p w:rsidR="003D2238" w:rsidRPr="008135FC" w:rsidRDefault="003D2238" w:rsidP="00B637CA">
                  <w:pPr>
                    <w:tabs>
                      <w:tab w:val="left" w:pos="360"/>
                    </w:tabs>
                    <w:spacing w:line="254" w:lineRule="auto"/>
                    <w:ind w:right="-285"/>
                    <w:rPr>
                      <w:b/>
                    </w:rPr>
                  </w:pPr>
                  <w:proofErr w:type="spellStart"/>
                  <w:r w:rsidRPr="008135FC">
                    <w:rPr>
                      <w:b/>
                      <w:sz w:val="22"/>
                      <w:szCs w:val="22"/>
                    </w:rPr>
                    <w:t>Вартість</w:t>
                  </w:r>
                  <w:proofErr w:type="spellEnd"/>
                  <w:r w:rsidRPr="008135FC">
                    <w:rPr>
                      <w:b/>
                      <w:sz w:val="22"/>
                      <w:szCs w:val="22"/>
                    </w:rPr>
                    <w:t xml:space="preserve"> без ПДВ, грн.</w:t>
                  </w:r>
                </w:p>
              </w:tc>
              <w:tc>
                <w:tcPr>
                  <w:tcW w:w="1237" w:type="dxa"/>
                  <w:gridSpan w:val="2"/>
                  <w:tcBorders>
                    <w:top w:val="single" w:sz="4" w:space="0" w:color="auto"/>
                    <w:left w:val="nil"/>
                    <w:bottom w:val="single" w:sz="4" w:space="0" w:color="auto"/>
                    <w:right w:val="single" w:sz="4" w:space="0" w:color="auto"/>
                  </w:tcBorders>
                  <w:vAlign w:val="center"/>
                </w:tcPr>
                <w:p w:rsidR="003D2238" w:rsidRPr="008135FC" w:rsidRDefault="003D2238" w:rsidP="00B637CA">
                  <w:pPr>
                    <w:tabs>
                      <w:tab w:val="left" w:pos="360"/>
                    </w:tabs>
                    <w:spacing w:line="254" w:lineRule="auto"/>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3D2238" w:rsidRPr="008135FC" w:rsidRDefault="003D2238" w:rsidP="00B637CA">
                  <w:pPr>
                    <w:tabs>
                      <w:tab w:val="left" w:pos="360"/>
                    </w:tabs>
                    <w:spacing w:line="254" w:lineRule="auto"/>
                    <w:jc w:val="center"/>
                    <w:rPr>
                      <w:b/>
                    </w:rPr>
                  </w:pPr>
                </w:p>
              </w:tc>
            </w:tr>
            <w:tr w:rsidR="003D2238" w:rsidRPr="008135FC" w:rsidTr="003D2238">
              <w:trPr>
                <w:trHeight w:val="259"/>
              </w:trPr>
              <w:tc>
                <w:tcPr>
                  <w:tcW w:w="7305" w:type="dxa"/>
                  <w:gridSpan w:val="6"/>
                  <w:tcBorders>
                    <w:top w:val="single" w:sz="4" w:space="0" w:color="auto"/>
                    <w:left w:val="single" w:sz="4" w:space="0" w:color="auto"/>
                    <w:bottom w:val="single" w:sz="4" w:space="0" w:color="auto"/>
                    <w:right w:val="nil"/>
                  </w:tcBorders>
                  <w:vAlign w:val="center"/>
                  <w:hideMark/>
                </w:tcPr>
                <w:p w:rsidR="003D2238" w:rsidRPr="008135FC" w:rsidRDefault="003D2238" w:rsidP="00B637CA">
                  <w:pPr>
                    <w:tabs>
                      <w:tab w:val="left" w:pos="360"/>
                    </w:tabs>
                    <w:spacing w:line="254" w:lineRule="auto"/>
                    <w:ind w:right="-285"/>
                    <w:rPr>
                      <w:b/>
                    </w:rPr>
                  </w:pPr>
                  <w:r w:rsidRPr="008135FC">
                    <w:rPr>
                      <w:b/>
                      <w:sz w:val="22"/>
                      <w:szCs w:val="22"/>
                    </w:rPr>
                    <w:t>Сума ПДВ, грн.</w:t>
                  </w:r>
                </w:p>
              </w:tc>
              <w:tc>
                <w:tcPr>
                  <w:tcW w:w="1237" w:type="dxa"/>
                  <w:gridSpan w:val="2"/>
                  <w:tcBorders>
                    <w:top w:val="single" w:sz="4" w:space="0" w:color="auto"/>
                    <w:left w:val="nil"/>
                    <w:bottom w:val="single" w:sz="4" w:space="0" w:color="auto"/>
                    <w:right w:val="single" w:sz="4" w:space="0" w:color="auto"/>
                  </w:tcBorders>
                  <w:vAlign w:val="center"/>
                </w:tcPr>
                <w:p w:rsidR="003D2238" w:rsidRPr="008135FC" w:rsidRDefault="003D2238" w:rsidP="00B637CA">
                  <w:pPr>
                    <w:tabs>
                      <w:tab w:val="left" w:pos="360"/>
                    </w:tabs>
                    <w:spacing w:line="254" w:lineRule="auto"/>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3D2238" w:rsidRPr="008135FC" w:rsidRDefault="003D2238" w:rsidP="00B637CA">
                  <w:pPr>
                    <w:tabs>
                      <w:tab w:val="left" w:pos="360"/>
                    </w:tabs>
                    <w:spacing w:line="254" w:lineRule="auto"/>
                    <w:jc w:val="center"/>
                    <w:rPr>
                      <w:b/>
                    </w:rPr>
                  </w:pPr>
                </w:p>
              </w:tc>
            </w:tr>
            <w:tr w:rsidR="003D2238" w:rsidRPr="008135FC" w:rsidTr="003D2238">
              <w:trPr>
                <w:trHeight w:val="271"/>
              </w:trPr>
              <w:tc>
                <w:tcPr>
                  <w:tcW w:w="7305" w:type="dxa"/>
                  <w:gridSpan w:val="6"/>
                  <w:tcBorders>
                    <w:top w:val="single" w:sz="4" w:space="0" w:color="auto"/>
                    <w:left w:val="single" w:sz="4" w:space="0" w:color="auto"/>
                    <w:bottom w:val="single" w:sz="4" w:space="0" w:color="auto"/>
                    <w:right w:val="nil"/>
                  </w:tcBorders>
                  <w:vAlign w:val="center"/>
                  <w:hideMark/>
                </w:tcPr>
                <w:p w:rsidR="003D2238" w:rsidRPr="008135FC" w:rsidRDefault="003D2238" w:rsidP="00B637CA">
                  <w:pPr>
                    <w:tabs>
                      <w:tab w:val="left" w:pos="360"/>
                    </w:tabs>
                    <w:spacing w:line="254" w:lineRule="auto"/>
                    <w:ind w:right="-285"/>
                    <w:rPr>
                      <w:b/>
                    </w:rPr>
                  </w:pPr>
                  <w:proofErr w:type="spellStart"/>
                  <w:r w:rsidRPr="008135FC">
                    <w:rPr>
                      <w:b/>
                      <w:sz w:val="22"/>
                      <w:szCs w:val="22"/>
                    </w:rPr>
                    <w:t>Вартість</w:t>
                  </w:r>
                  <w:proofErr w:type="spellEnd"/>
                  <w:r w:rsidRPr="008135FC">
                    <w:rPr>
                      <w:b/>
                      <w:sz w:val="22"/>
                      <w:szCs w:val="22"/>
                    </w:rPr>
                    <w:t xml:space="preserve"> з ПДВ, грн.</w:t>
                  </w:r>
                </w:p>
              </w:tc>
              <w:tc>
                <w:tcPr>
                  <w:tcW w:w="1237" w:type="dxa"/>
                  <w:gridSpan w:val="2"/>
                  <w:tcBorders>
                    <w:top w:val="single" w:sz="4" w:space="0" w:color="auto"/>
                    <w:left w:val="nil"/>
                    <w:bottom w:val="single" w:sz="4" w:space="0" w:color="auto"/>
                    <w:right w:val="single" w:sz="4" w:space="0" w:color="auto"/>
                  </w:tcBorders>
                  <w:vAlign w:val="center"/>
                </w:tcPr>
                <w:p w:rsidR="003D2238" w:rsidRPr="008135FC" w:rsidRDefault="003D2238" w:rsidP="00B637CA">
                  <w:pPr>
                    <w:tabs>
                      <w:tab w:val="left" w:pos="360"/>
                    </w:tabs>
                    <w:spacing w:line="254" w:lineRule="auto"/>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3D2238" w:rsidRPr="008135FC" w:rsidRDefault="003D2238" w:rsidP="00B637CA">
                  <w:pPr>
                    <w:tabs>
                      <w:tab w:val="left" w:pos="360"/>
                    </w:tabs>
                    <w:spacing w:line="254" w:lineRule="auto"/>
                    <w:jc w:val="center"/>
                    <w:rPr>
                      <w:b/>
                    </w:rPr>
                  </w:pPr>
                </w:p>
              </w:tc>
            </w:tr>
          </w:tbl>
          <w:p w:rsidR="003D2238" w:rsidRPr="008135FC" w:rsidRDefault="003D2238" w:rsidP="00B637CA">
            <w:pPr>
              <w:jc w:val="center"/>
              <w:rPr>
                <w:color w:val="000000"/>
                <w:sz w:val="20"/>
                <w:szCs w:val="20"/>
                <w:lang w:val="uk-UA"/>
              </w:rPr>
            </w:pPr>
          </w:p>
          <w:p w:rsidR="003D2238" w:rsidRPr="008135FC" w:rsidRDefault="003D2238" w:rsidP="00B637CA">
            <w:pPr>
              <w:jc w:val="center"/>
              <w:rPr>
                <w:color w:val="000000"/>
                <w:sz w:val="20"/>
                <w:szCs w:val="20"/>
              </w:rPr>
            </w:pPr>
          </w:p>
          <w:p w:rsidR="003D2238" w:rsidRPr="008135FC" w:rsidRDefault="003D2238" w:rsidP="00B637CA">
            <w:pPr>
              <w:tabs>
                <w:tab w:val="left" w:pos="993"/>
              </w:tabs>
              <w:ind w:right="-1" w:firstLine="426"/>
              <w:jc w:val="right"/>
              <w:rPr>
                <w:b/>
                <w:lang w:val="uk-UA"/>
              </w:rPr>
            </w:pPr>
          </w:p>
          <w:p w:rsidR="003D2238" w:rsidRPr="008135FC" w:rsidRDefault="003D2238" w:rsidP="00B637CA">
            <w:pPr>
              <w:tabs>
                <w:tab w:val="left" w:pos="708"/>
              </w:tabs>
              <w:suppressAutoHyphens/>
              <w:spacing w:line="288" w:lineRule="auto"/>
              <w:rPr>
                <w:color w:val="00000A"/>
                <w:lang w:val="uk-UA" w:eastAsia="zh-CN"/>
              </w:rPr>
            </w:pPr>
          </w:p>
          <w:tbl>
            <w:tblPr>
              <w:tblW w:w="10065" w:type="dxa"/>
              <w:tblInd w:w="108" w:type="dxa"/>
              <w:tblLayout w:type="fixed"/>
              <w:tblLook w:val="04A0" w:firstRow="1" w:lastRow="0" w:firstColumn="1" w:lastColumn="0" w:noHBand="0" w:noVBand="1"/>
            </w:tblPr>
            <w:tblGrid>
              <w:gridCol w:w="5245"/>
              <w:gridCol w:w="4820"/>
            </w:tblGrid>
            <w:tr w:rsidR="003D2238" w:rsidRPr="008135FC" w:rsidTr="003D2238">
              <w:tc>
                <w:tcPr>
                  <w:tcW w:w="5245" w:type="dxa"/>
                  <w:hideMark/>
                </w:tcPr>
                <w:p w:rsidR="003D2238" w:rsidRPr="008135FC" w:rsidRDefault="003D2238" w:rsidP="00B637CA">
                  <w:pPr>
                    <w:jc w:val="center"/>
                    <w:rPr>
                      <w:b/>
                      <w:sz w:val="22"/>
                      <w:szCs w:val="22"/>
                      <w:lang w:val="uk-UA" w:eastAsia="ar-SA"/>
                    </w:rPr>
                  </w:pPr>
                  <w:r w:rsidRPr="008135FC">
                    <w:rPr>
                      <w:b/>
                      <w:lang w:val="uk-UA" w:eastAsia="ar-SA"/>
                    </w:rPr>
                    <w:t>ЗАМОВНИК</w:t>
                  </w:r>
                </w:p>
              </w:tc>
              <w:tc>
                <w:tcPr>
                  <w:tcW w:w="4820" w:type="dxa"/>
                  <w:hideMark/>
                </w:tcPr>
                <w:p w:rsidR="003D2238" w:rsidRPr="008135FC" w:rsidRDefault="003D2238" w:rsidP="00B637CA">
                  <w:pPr>
                    <w:jc w:val="center"/>
                    <w:rPr>
                      <w:b/>
                      <w:lang w:val="uk-UA"/>
                    </w:rPr>
                  </w:pPr>
                  <w:r w:rsidRPr="008135FC">
                    <w:rPr>
                      <w:b/>
                      <w:lang w:val="uk-UA"/>
                    </w:rPr>
                    <w:t>ВИКОНАВЕЦЬ</w:t>
                  </w:r>
                </w:p>
              </w:tc>
            </w:tr>
            <w:tr w:rsidR="003D2238" w:rsidRPr="008135FC" w:rsidTr="003D2238">
              <w:tc>
                <w:tcPr>
                  <w:tcW w:w="5245" w:type="dxa"/>
                </w:tcPr>
                <w:p w:rsidR="003D2238" w:rsidRPr="008135FC" w:rsidRDefault="003D2238" w:rsidP="00B637CA">
                  <w:pPr>
                    <w:jc w:val="center"/>
                    <w:rPr>
                      <w:b/>
                      <w:lang w:val="uk-UA" w:eastAsia="ar-SA"/>
                    </w:rPr>
                  </w:pPr>
                  <w:r w:rsidRPr="008135FC">
                    <w:rPr>
                      <w:b/>
                      <w:lang w:val="uk-UA" w:eastAsia="ar-SA"/>
                    </w:rPr>
                    <w:t>Державне підприємство «Український державний центр радіочастот»</w:t>
                  </w:r>
                </w:p>
                <w:p w:rsidR="003D2238" w:rsidRPr="008135FC" w:rsidRDefault="003D2238" w:rsidP="00B637CA">
                  <w:pPr>
                    <w:tabs>
                      <w:tab w:val="left" w:pos="0"/>
                    </w:tabs>
                    <w:suppressAutoHyphens/>
                    <w:spacing w:line="0" w:lineRule="atLeast"/>
                    <w:rPr>
                      <w:bCs/>
                      <w:kern w:val="2"/>
                      <w:lang w:val="uk-UA" w:eastAsia="zh-CN"/>
                    </w:rPr>
                  </w:pPr>
                  <w:r w:rsidRPr="008135FC">
                    <w:rPr>
                      <w:bCs/>
                      <w:kern w:val="2"/>
                      <w:lang w:val="uk-UA" w:eastAsia="zh-CN"/>
                    </w:rPr>
                    <w:t xml:space="preserve">03179, м. Київ, </w:t>
                  </w:r>
                  <w:proofErr w:type="spellStart"/>
                  <w:r w:rsidRPr="008135FC">
                    <w:rPr>
                      <w:bCs/>
                      <w:kern w:val="2"/>
                      <w:lang w:val="uk-UA" w:eastAsia="zh-CN"/>
                    </w:rPr>
                    <w:t>просп</w:t>
                  </w:r>
                  <w:proofErr w:type="spellEnd"/>
                  <w:r w:rsidRPr="008135FC">
                    <w:rPr>
                      <w:bCs/>
                      <w:kern w:val="2"/>
                      <w:lang w:val="uk-UA" w:eastAsia="zh-CN"/>
                    </w:rPr>
                    <w:t>. Перемоги, 151</w:t>
                  </w:r>
                </w:p>
                <w:p w:rsidR="003D2238" w:rsidRPr="008135FC" w:rsidRDefault="003D2238" w:rsidP="00B637CA">
                  <w:pPr>
                    <w:rPr>
                      <w:bCs/>
                      <w:kern w:val="2"/>
                      <w:lang w:val="uk-UA" w:eastAsia="zh-CN"/>
                    </w:rPr>
                  </w:pPr>
                  <w:r w:rsidRPr="008135FC">
                    <w:rPr>
                      <w:bCs/>
                      <w:kern w:val="2"/>
                      <w:lang w:val="uk-UA" w:eastAsia="zh-CN"/>
                    </w:rPr>
                    <w:t>код ЄДРПОУ 01181765</w:t>
                  </w:r>
                </w:p>
                <w:p w:rsidR="003D2238" w:rsidRPr="008135FC" w:rsidRDefault="003D2238" w:rsidP="00B637CA">
                  <w:pPr>
                    <w:rPr>
                      <w:lang w:val="uk-UA" w:eastAsia="ar-SA"/>
                    </w:rPr>
                  </w:pPr>
                </w:p>
                <w:p w:rsidR="003D2238" w:rsidRPr="008135FC" w:rsidRDefault="003D2238" w:rsidP="00B637CA">
                  <w:pPr>
                    <w:jc w:val="center"/>
                    <w:rPr>
                      <w:b/>
                      <w:lang w:val="uk-UA" w:eastAsia="ar-SA"/>
                    </w:rPr>
                  </w:pPr>
                  <w:r w:rsidRPr="008135FC">
                    <w:rPr>
                      <w:b/>
                      <w:lang w:val="uk-UA" w:eastAsia="ar-SA"/>
                    </w:rPr>
                    <w:t>Північно-східна філія УДЦР</w:t>
                  </w:r>
                </w:p>
              </w:tc>
              <w:tc>
                <w:tcPr>
                  <w:tcW w:w="4820" w:type="dxa"/>
                  <w:hideMark/>
                </w:tcPr>
                <w:p w:rsidR="003D2238" w:rsidRPr="008135FC" w:rsidRDefault="003D2238" w:rsidP="00B637CA">
                  <w:pPr>
                    <w:rPr>
                      <w:lang w:val="uk-UA" w:eastAsia="ar-SA"/>
                    </w:rPr>
                  </w:pPr>
                  <w:r w:rsidRPr="008135FC">
                    <w:rPr>
                      <w:lang w:val="uk-UA" w:eastAsia="ar-SA"/>
                    </w:rPr>
                    <w:t>«__________________________________</w:t>
                  </w:r>
                </w:p>
                <w:p w:rsidR="003D2238" w:rsidRPr="008135FC" w:rsidRDefault="003D2238" w:rsidP="00B637CA">
                  <w:pPr>
                    <w:rPr>
                      <w:b/>
                      <w:lang w:val="uk-UA" w:eastAsia="ar-SA"/>
                    </w:rPr>
                  </w:pPr>
                  <w:r w:rsidRPr="008135FC">
                    <w:rPr>
                      <w:lang w:val="uk-UA" w:eastAsia="ar-SA"/>
                    </w:rPr>
                    <w:t>___________________________________»</w:t>
                  </w:r>
                </w:p>
              </w:tc>
            </w:tr>
            <w:tr w:rsidR="003D2238" w:rsidRPr="008135FC" w:rsidTr="003D2238">
              <w:trPr>
                <w:trHeight w:val="2339"/>
              </w:trPr>
              <w:tc>
                <w:tcPr>
                  <w:tcW w:w="5245" w:type="dxa"/>
                  <w:hideMark/>
                </w:tcPr>
                <w:p w:rsidR="003D2238" w:rsidRPr="008135FC" w:rsidRDefault="003D2238" w:rsidP="00B637CA">
                  <w:pPr>
                    <w:rPr>
                      <w:lang w:val="uk-UA"/>
                    </w:rPr>
                  </w:pPr>
                  <w:r w:rsidRPr="008135FC">
                    <w:rPr>
                      <w:lang w:val="uk-UA"/>
                    </w:rPr>
                    <w:t xml:space="preserve">61010, м. Харків, вул. </w:t>
                  </w:r>
                  <w:proofErr w:type="spellStart"/>
                  <w:r w:rsidRPr="008135FC">
                    <w:rPr>
                      <w:lang w:val="uk-UA"/>
                    </w:rPr>
                    <w:t>Гольдбергівська</w:t>
                  </w:r>
                  <w:proofErr w:type="spellEnd"/>
                  <w:r w:rsidRPr="008135FC">
                    <w:rPr>
                      <w:lang w:val="uk-UA"/>
                    </w:rPr>
                    <w:t>, 63</w:t>
                  </w:r>
                </w:p>
                <w:p w:rsidR="003D2238" w:rsidRPr="008135FC" w:rsidRDefault="003D2238" w:rsidP="00B637CA">
                  <w:pPr>
                    <w:rPr>
                      <w:lang w:val="uk-UA"/>
                    </w:rPr>
                  </w:pPr>
                  <w:r w:rsidRPr="008135FC">
                    <w:rPr>
                      <w:lang w:val="uk-UA"/>
                    </w:rPr>
                    <w:t>код ЄДРПОУ 23751625</w:t>
                  </w:r>
                </w:p>
                <w:p w:rsidR="003D2238" w:rsidRPr="008135FC" w:rsidRDefault="003D2238" w:rsidP="00B637CA">
                  <w:pPr>
                    <w:rPr>
                      <w:lang w:val="uk-UA"/>
                    </w:rPr>
                  </w:pPr>
                  <w:r w:rsidRPr="008135FC">
                    <w:rPr>
                      <w:lang w:val="uk-UA"/>
                    </w:rPr>
                    <w:t xml:space="preserve">UA823808050000000026003506372, </w:t>
                  </w:r>
                </w:p>
                <w:p w:rsidR="003D2238" w:rsidRPr="008135FC" w:rsidRDefault="003D2238" w:rsidP="00B637CA">
                  <w:pPr>
                    <w:rPr>
                      <w:lang w:val="uk-UA"/>
                    </w:rPr>
                  </w:pPr>
                  <w:r w:rsidRPr="008135FC">
                    <w:rPr>
                      <w:lang w:val="uk-UA"/>
                    </w:rPr>
                    <w:t xml:space="preserve">МФО 380805 в АТ «Райффайзен Банк Аваль» </w:t>
                  </w:r>
                </w:p>
                <w:p w:rsidR="003D2238" w:rsidRPr="008135FC" w:rsidRDefault="003D2238" w:rsidP="00B637CA">
                  <w:pPr>
                    <w:tabs>
                      <w:tab w:val="left" w:pos="9781"/>
                    </w:tabs>
                    <w:suppressAutoHyphens/>
                    <w:snapToGrid w:val="0"/>
                    <w:rPr>
                      <w:lang w:val="uk-UA" w:eastAsia="ar-SA"/>
                    </w:rPr>
                  </w:pPr>
                  <w:r w:rsidRPr="008135FC">
                    <w:rPr>
                      <w:lang w:val="uk-UA"/>
                    </w:rPr>
                    <w:t>ІПН 011817626659, філія 20</w:t>
                  </w:r>
                </w:p>
              </w:tc>
              <w:tc>
                <w:tcPr>
                  <w:tcW w:w="4820" w:type="dxa"/>
                  <w:hideMark/>
                </w:tcPr>
                <w:p w:rsidR="003D2238" w:rsidRPr="008135FC" w:rsidRDefault="003D2238" w:rsidP="00B637CA">
                  <w:pPr>
                    <w:suppressAutoHyphens/>
                    <w:rPr>
                      <w:lang w:val="uk-UA" w:eastAsia="ar-SA"/>
                    </w:rPr>
                  </w:pPr>
                  <w:r w:rsidRPr="008135FC">
                    <w:rPr>
                      <w:lang w:val="uk-UA" w:eastAsia="ar-SA"/>
                    </w:rPr>
                    <w:t>___________________________________</w:t>
                  </w:r>
                </w:p>
                <w:p w:rsidR="003D2238" w:rsidRPr="008135FC" w:rsidRDefault="003D2238" w:rsidP="00B637CA">
                  <w:pPr>
                    <w:suppressAutoHyphens/>
                    <w:rPr>
                      <w:lang w:val="uk-UA" w:eastAsia="ar-SA"/>
                    </w:rPr>
                  </w:pPr>
                  <w:r w:rsidRPr="008135FC">
                    <w:rPr>
                      <w:lang w:val="uk-UA" w:eastAsia="ar-SA"/>
                    </w:rPr>
                    <w:t>___________________________________</w:t>
                  </w:r>
                </w:p>
                <w:p w:rsidR="003D2238" w:rsidRPr="008135FC" w:rsidRDefault="003D2238" w:rsidP="00B637CA">
                  <w:pPr>
                    <w:suppressAutoHyphens/>
                    <w:rPr>
                      <w:lang w:val="uk-UA" w:eastAsia="ar-SA"/>
                    </w:rPr>
                  </w:pPr>
                  <w:r w:rsidRPr="008135FC">
                    <w:rPr>
                      <w:lang w:val="uk-UA" w:eastAsia="ar-SA"/>
                    </w:rPr>
                    <w:t>Код ЄДРПОУ ________________</w:t>
                  </w:r>
                </w:p>
                <w:p w:rsidR="003D2238" w:rsidRPr="008135FC" w:rsidRDefault="003D2238" w:rsidP="00B637CA">
                  <w:pPr>
                    <w:suppressAutoHyphens/>
                    <w:rPr>
                      <w:lang w:val="uk-UA" w:eastAsia="ar-SA"/>
                    </w:rPr>
                  </w:pPr>
                  <w:r w:rsidRPr="008135FC">
                    <w:rPr>
                      <w:lang w:val="uk-UA" w:eastAsia="ar-SA"/>
                    </w:rPr>
                    <w:t>р/р ________________________________,</w:t>
                  </w:r>
                </w:p>
                <w:p w:rsidR="003D2238" w:rsidRPr="008135FC" w:rsidRDefault="003D2238" w:rsidP="00B637CA">
                  <w:pPr>
                    <w:suppressAutoHyphens/>
                    <w:rPr>
                      <w:lang w:val="uk-UA" w:eastAsia="ar-SA"/>
                    </w:rPr>
                  </w:pPr>
                  <w:r w:rsidRPr="008135FC">
                    <w:rPr>
                      <w:lang w:val="uk-UA" w:eastAsia="ar-SA"/>
                    </w:rPr>
                    <w:t xml:space="preserve">МФО __________________, </w:t>
                  </w:r>
                </w:p>
                <w:p w:rsidR="003D2238" w:rsidRPr="008135FC" w:rsidRDefault="003D2238" w:rsidP="00B637CA">
                  <w:pPr>
                    <w:suppressAutoHyphens/>
                    <w:rPr>
                      <w:lang w:val="uk-UA" w:eastAsia="ar-SA"/>
                    </w:rPr>
                  </w:pPr>
                  <w:r w:rsidRPr="008135FC">
                    <w:rPr>
                      <w:lang w:val="uk-UA" w:eastAsia="ar-SA"/>
                    </w:rPr>
                    <w:t xml:space="preserve">ІПН _________________  </w:t>
                  </w:r>
                </w:p>
                <w:p w:rsidR="003D2238" w:rsidRPr="008135FC" w:rsidRDefault="003D2238" w:rsidP="00B637CA">
                  <w:pPr>
                    <w:rPr>
                      <w:lang w:val="uk-UA" w:eastAsia="ar-SA"/>
                    </w:rPr>
                  </w:pPr>
                  <w:r w:rsidRPr="008135FC">
                    <w:rPr>
                      <w:lang w:val="uk-UA" w:eastAsia="ar-SA"/>
                    </w:rPr>
                    <w:t>Свідоцтво платника ПДВ № ___________</w:t>
                  </w:r>
                </w:p>
                <w:p w:rsidR="003D2238" w:rsidRPr="008135FC" w:rsidRDefault="003D2238" w:rsidP="00B637CA">
                  <w:pPr>
                    <w:suppressAutoHyphens/>
                    <w:rPr>
                      <w:lang w:val="uk-UA" w:eastAsia="ar-SA"/>
                    </w:rPr>
                  </w:pPr>
                  <w:r w:rsidRPr="008135FC">
                    <w:rPr>
                      <w:lang w:val="uk-UA" w:eastAsia="ar-SA"/>
                    </w:rPr>
                    <w:t>___________________________________</w:t>
                  </w:r>
                </w:p>
              </w:tc>
            </w:tr>
            <w:tr w:rsidR="003D2238" w:rsidTr="003D2238">
              <w:trPr>
                <w:trHeight w:val="856"/>
              </w:trPr>
              <w:tc>
                <w:tcPr>
                  <w:tcW w:w="5245" w:type="dxa"/>
                </w:tcPr>
                <w:p w:rsidR="003D2238" w:rsidRPr="008135FC" w:rsidRDefault="003D2238" w:rsidP="00B637CA">
                  <w:pPr>
                    <w:jc w:val="both"/>
                    <w:rPr>
                      <w:b/>
                      <w:bCs/>
                      <w:spacing w:val="-6"/>
                      <w:lang w:val="uk-UA"/>
                    </w:rPr>
                  </w:pPr>
                  <w:r w:rsidRPr="008135FC">
                    <w:rPr>
                      <w:b/>
                      <w:bCs/>
                      <w:spacing w:val="-6"/>
                      <w:lang w:val="uk-UA"/>
                    </w:rPr>
                    <w:t>Начальник Північно-східної філії УДЦР</w:t>
                  </w:r>
                </w:p>
                <w:p w:rsidR="003D2238" w:rsidRPr="008135FC" w:rsidRDefault="003D2238" w:rsidP="00B637CA">
                  <w:pPr>
                    <w:jc w:val="center"/>
                    <w:rPr>
                      <w:b/>
                      <w:bCs/>
                      <w:lang w:val="uk-UA"/>
                    </w:rPr>
                  </w:pPr>
                </w:p>
                <w:p w:rsidR="003D2238" w:rsidRPr="008135FC" w:rsidRDefault="003D2238" w:rsidP="00B637CA">
                  <w:pPr>
                    <w:tabs>
                      <w:tab w:val="left" w:pos="9781"/>
                    </w:tabs>
                    <w:suppressAutoHyphens/>
                    <w:snapToGrid w:val="0"/>
                    <w:jc w:val="both"/>
                    <w:rPr>
                      <w:lang w:val="uk-UA" w:eastAsia="ar-SA"/>
                    </w:rPr>
                  </w:pPr>
                  <w:r w:rsidRPr="008135FC">
                    <w:rPr>
                      <w:lang w:val="uk-UA"/>
                    </w:rPr>
                    <w:t xml:space="preserve">_______________________ </w:t>
                  </w:r>
                  <w:r w:rsidRPr="008135FC">
                    <w:rPr>
                      <w:b/>
                      <w:bCs/>
                      <w:lang w:val="uk-UA"/>
                    </w:rPr>
                    <w:t xml:space="preserve">М.В. </w:t>
                  </w:r>
                  <w:proofErr w:type="spellStart"/>
                  <w:r w:rsidRPr="008135FC">
                    <w:rPr>
                      <w:b/>
                      <w:bCs/>
                      <w:lang w:val="uk-UA"/>
                    </w:rPr>
                    <w:t>Водолазський</w:t>
                  </w:r>
                  <w:proofErr w:type="spellEnd"/>
                  <w:r w:rsidRPr="008135FC">
                    <w:rPr>
                      <w:lang w:val="uk-UA" w:eastAsia="ar-SA"/>
                    </w:rPr>
                    <w:t xml:space="preserve"> </w:t>
                  </w:r>
                </w:p>
              </w:tc>
              <w:tc>
                <w:tcPr>
                  <w:tcW w:w="4820" w:type="dxa"/>
                </w:tcPr>
                <w:p w:rsidR="003D2238" w:rsidRPr="008135FC" w:rsidRDefault="003D2238" w:rsidP="00B637CA">
                  <w:pPr>
                    <w:suppressAutoHyphens/>
                    <w:jc w:val="both"/>
                    <w:rPr>
                      <w:b/>
                      <w:lang w:val="uk-UA" w:eastAsia="ar-SA"/>
                    </w:rPr>
                  </w:pPr>
                  <w:r w:rsidRPr="008135FC">
                    <w:rPr>
                      <w:b/>
                      <w:lang w:val="uk-UA" w:eastAsia="ar-SA"/>
                    </w:rPr>
                    <w:t>Директор</w:t>
                  </w:r>
                </w:p>
                <w:p w:rsidR="003D2238" w:rsidRPr="008135FC" w:rsidRDefault="003D2238" w:rsidP="00B637CA">
                  <w:pPr>
                    <w:suppressAutoHyphens/>
                    <w:rPr>
                      <w:b/>
                      <w:lang w:val="uk-UA" w:eastAsia="ar-SA"/>
                    </w:rPr>
                  </w:pPr>
                </w:p>
                <w:p w:rsidR="003D2238" w:rsidRDefault="003D2238" w:rsidP="00B637CA">
                  <w:pPr>
                    <w:suppressAutoHyphens/>
                    <w:jc w:val="both"/>
                    <w:rPr>
                      <w:lang w:val="uk-UA" w:eastAsia="ar-SA"/>
                    </w:rPr>
                  </w:pPr>
                  <w:r w:rsidRPr="008135FC">
                    <w:rPr>
                      <w:lang w:val="uk-UA" w:eastAsia="ar-SA"/>
                    </w:rPr>
                    <w:t>___________________________________</w:t>
                  </w:r>
                </w:p>
              </w:tc>
            </w:tr>
          </w:tbl>
          <w:p w:rsidR="003D2238" w:rsidRDefault="003D2238" w:rsidP="00B637CA">
            <w:pPr>
              <w:tabs>
                <w:tab w:val="left" w:pos="708"/>
              </w:tabs>
              <w:suppressAutoHyphens/>
              <w:spacing w:line="0" w:lineRule="atLeast"/>
              <w:rPr>
                <w:b/>
                <w:color w:val="00000A"/>
                <w:kern w:val="2"/>
                <w:sz w:val="20"/>
                <w:szCs w:val="20"/>
                <w:lang w:val="uk-UA" w:eastAsia="zh-CN"/>
              </w:rPr>
            </w:pPr>
            <w:r>
              <w:rPr>
                <w:b/>
                <w:color w:val="00000A"/>
                <w:kern w:val="2"/>
                <w:sz w:val="20"/>
                <w:szCs w:val="20"/>
                <w:lang w:val="uk-UA" w:eastAsia="zh-CN"/>
              </w:rPr>
              <w:tab/>
            </w:r>
            <w:r>
              <w:rPr>
                <w:b/>
                <w:color w:val="00000A"/>
                <w:kern w:val="2"/>
                <w:sz w:val="20"/>
                <w:szCs w:val="20"/>
                <w:lang w:val="uk-UA" w:eastAsia="zh-CN"/>
              </w:rPr>
              <w:tab/>
            </w:r>
            <w:r>
              <w:rPr>
                <w:b/>
                <w:color w:val="00000A"/>
                <w:kern w:val="2"/>
                <w:sz w:val="20"/>
                <w:szCs w:val="20"/>
                <w:lang w:val="uk-UA" w:eastAsia="zh-CN"/>
              </w:rPr>
              <w:tab/>
            </w:r>
            <w:r>
              <w:rPr>
                <w:b/>
                <w:color w:val="00000A"/>
                <w:kern w:val="2"/>
                <w:sz w:val="20"/>
                <w:szCs w:val="20"/>
                <w:lang w:val="uk-UA" w:eastAsia="zh-CN"/>
              </w:rPr>
              <w:tab/>
            </w:r>
            <w:r>
              <w:rPr>
                <w:b/>
                <w:color w:val="00000A"/>
                <w:kern w:val="2"/>
                <w:sz w:val="20"/>
                <w:szCs w:val="20"/>
                <w:lang w:val="uk-UA" w:eastAsia="zh-CN"/>
              </w:rPr>
              <w:tab/>
            </w:r>
            <w:r>
              <w:rPr>
                <w:b/>
                <w:color w:val="00000A"/>
                <w:kern w:val="2"/>
                <w:sz w:val="20"/>
                <w:szCs w:val="20"/>
                <w:lang w:val="uk-UA" w:eastAsia="zh-CN"/>
              </w:rPr>
              <w:tab/>
            </w:r>
            <w:r>
              <w:rPr>
                <w:b/>
                <w:color w:val="00000A"/>
                <w:kern w:val="2"/>
                <w:sz w:val="20"/>
                <w:szCs w:val="20"/>
                <w:lang w:val="uk-UA" w:eastAsia="zh-CN"/>
              </w:rPr>
              <w:tab/>
            </w:r>
            <w:r>
              <w:rPr>
                <w:b/>
                <w:color w:val="00000A"/>
                <w:kern w:val="2"/>
                <w:sz w:val="20"/>
                <w:szCs w:val="20"/>
                <w:lang w:val="uk-UA" w:eastAsia="zh-CN"/>
              </w:rPr>
              <w:tab/>
            </w:r>
            <w:r>
              <w:rPr>
                <w:b/>
                <w:color w:val="00000A"/>
                <w:kern w:val="2"/>
                <w:sz w:val="20"/>
                <w:szCs w:val="20"/>
                <w:lang w:val="uk-UA" w:eastAsia="zh-CN"/>
              </w:rPr>
              <w:tab/>
            </w:r>
            <w:r>
              <w:rPr>
                <w:b/>
                <w:color w:val="00000A"/>
                <w:kern w:val="2"/>
                <w:sz w:val="20"/>
                <w:szCs w:val="20"/>
                <w:lang w:val="uk-UA" w:eastAsia="zh-CN"/>
              </w:rPr>
              <w:tab/>
            </w:r>
          </w:p>
          <w:p w:rsidR="003D2238" w:rsidRDefault="003D2238" w:rsidP="00B637CA">
            <w:pPr>
              <w:tabs>
                <w:tab w:val="left" w:pos="993"/>
              </w:tabs>
              <w:ind w:right="-1" w:firstLine="426"/>
              <w:jc w:val="right"/>
              <w:rPr>
                <w:b/>
                <w:lang w:val="uk-UA"/>
              </w:rPr>
            </w:pPr>
          </w:p>
          <w:p w:rsidR="003D2238" w:rsidRDefault="003D2238" w:rsidP="00B637CA">
            <w:pPr>
              <w:tabs>
                <w:tab w:val="left" w:pos="993"/>
              </w:tabs>
              <w:ind w:right="-1" w:firstLine="426"/>
              <w:jc w:val="right"/>
              <w:rPr>
                <w:b/>
                <w:lang w:val="uk-UA"/>
              </w:rPr>
            </w:pPr>
          </w:p>
          <w:p w:rsidR="003D2238" w:rsidRDefault="003D2238" w:rsidP="00B637CA">
            <w:pPr>
              <w:tabs>
                <w:tab w:val="left" w:pos="993"/>
              </w:tabs>
              <w:ind w:right="-1" w:firstLine="426"/>
              <w:jc w:val="right"/>
              <w:rPr>
                <w:b/>
                <w:lang w:val="uk-UA"/>
              </w:rPr>
            </w:pPr>
          </w:p>
          <w:p w:rsidR="003D2238" w:rsidRDefault="003D2238" w:rsidP="00B637CA">
            <w:pPr>
              <w:tabs>
                <w:tab w:val="left" w:pos="993"/>
              </w:tabs>
              <w:ind w:right="-1" w:firstLine="426"/>
              <w:jc w:val="right"/>
              <w:rPr>
                <w:b/>
                <w:lang w:val="uk-UA"/>
              </w:rPr>
            </w:pPr>
          </w:p>
          <w:p w:rsidR="003D2238" w:rsidRDefault="003D2238" w:rsidP="00B637CA">
            <w:pPr>
              <w:tabs>
                <w:tab w:val="left" w:pos="993"/>
              </w:tabs>
              <w:ind w:right="-1" w:firstLine="426"/>
              <w:jc w:val="right"/>
              <w:rPr>
                <w:b/>
                <w:lang w:val="uk-UA"/>
              </w:rPr>
            </w:pPr>
          </w:p>
          <w:p w:rsidR="003D2238" w:rsidRDefault="003D2238" w:rsidP="00B637CA">
            <w:pPr>
              <w:tabs>
                <w:tab w:val="left" w:pos="993"/>
              </w:tabs>
              <w:ind w:right="-1" w:firstLine="426"/>
              <w:jc w:val="right"/>
              <w:rPr>
                <w:b/>
                <w:lang w:val="uk-UA"/>
              </w:rPr>
            </w:pPr>
          </w:p>
          <w:p w:rsidR="003D2238" w:rsidRDefault="003D2238" w:rsidP="00B637CA">
            <w:pPr>
              <w:tabs>
                <w:tab w:val="left" w:pos="993"/>
              </w:tabs>
              <w:ind w:right="-1" w:firstLine="426"/>
              <w:jc w:val="right"/>
              <w:rPr>
                <w:b/>
                <w:lang w:val="uk-UA"/>
              </w:rPr>
            </w:pPr>
          </w:p>
          <w:p w:rsidR="003D2238" w:rsidRDefault="003D2238" w:rsidP="00B637CA">
            <w:pPr>
              <w:jc w:val="both"/>
              <w:rPr>
                <w:b/>
                <w:lang w:val="uk-UA"/>
              </w:rPr>
            </w:pPr>
          </w:p>
        </w:tc>
      </w:tr>
    </w:tbl>
    <w:p w:rsidR="002C4367" w:rsidRPr="003D2238" w:rsidRDefault="00A85F77" w:rsidP="003D2238"/>
    <w:sectPr w:rsidR="002C4367" w:rsidRPr="003D2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1E"/>
    <w:rsid w:val="000C275D"/>
    <w:rsid w:val="00100383"/>
    <w:rsid w:val="003D2238"/>
    <w:rsid w:val="004A540F"/>
    <w:rsid w:val="0065567D"/>
    <w:rsid w:val="006A621E"/>
    <w:rsid w:val="0092157C"/>
    <w:rsid w:val="00A85F77"/>
    <w:rsid w:val="00CB6F7C"/>
    <w:rsid w:val="00D9629B"/>
    <w:rsid w:val="00E3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4655"/>
  <w15:chartTrackingRefBased/>
  <w15:docId w15:val="{32119D22-C5D5-4112-A231-28431D0F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2991</Words>
  <Characters>17050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МИКИТЕНКО Олена Анатоліївна</dc:creator>
  <cp:keywords/>
  <dc:description/>
  <cp:lastModifiedBy>МИКИТЕНКО Олена Анатоліївна</cp:lastModifiedBy>
  <cp:revision>7</cp:revision>
  <dcterms:created xsi:type="dcterms:W3CDTF">2023-03-21T08:20:00Z</dcterms:created>
  <dcterms:modified xsi:type="dcterms:W3CDTF">2023-03-22T09:37:00Z</dcterms:modified>
</cp:coreProperties>
</file>